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93FD" w14:textId="7621543F" w:rsidR="007F5351" w:rsidRPr="00D021F6" w:rsidRDefault="3C905D26" w:rsidP="14762781">
      <w:pPr>
        <w:ind w:left="426" w:hanging="426"/>
        <w:rPr>
          <w:rFonts w:ascii="Kozuka Gothic Pro EL" w:eastAsia="Kozuka Gothic Pro EL" w:hAnsi="Kozuka Gothic Pro EL"/>
          <w:sz w:val="32"/>
          <w:szCs w:val="32"/>
        </w:rPr>
      </w:pPr>
      <w:r w:rsidRPr="00D021F6">
        <w:rPr>
          <w:rFonts w:ascii="Kozuka Gothic Pro EL" w:eastAsia="Kozuka Gothic Pro EL" w:hAnsi="Kozuka Gothic Pro EL" w:cs="Calibri"/>
          <w:sz w:val="36"/>
          <w:szCs w:val="36"/>
        </w:rPr>
        <w:t>Exmoor National Park Management Plan 2025-2030</w:t>
      </w:r>
    </w:p>
    <w:p w14:paraId="2C181DCB" w14:textId="255C452B" w:rsidR="007F5351" w:rsidRPr="00D021F6" w:rsidRDefault="007F5351" w:rsidP="14762781">
      <w:pPr>
        <w:ind w:left="426" w:hanging="426"/>
        <w:rPr>
          <w:rFonts w:ascii="Kozuka Gothic Pro B" w:eastAsia="Kozuka Gothic Pro B" w:hAnsi="Kozuka Gothic Pro B" w:cs="Calibri"/>
          <w:i/>
          <w:iCs/>
          <w:sz w:val="32"/>
          <w:szCs w:val="32"/>
        </w:rPr>
      </w:pPr>
      <w:r w:rsidRPr="00D021F6">
        <w:rPr>
          <w:rFonts w:ascii="Kozuka Gothic Pro B" w:eastAsia="Kozuka Gothic Pro B" w:hAnsi="Kozuka Gothic Pro B" w:cs="Calibri"/>
          <w:sz w:val="32"/>
          <w:szCs w:val="32"/>
        </w:rPr>
        <w:t xml:space="preserve">Glossary of terms </w:t>
      </w:r>
    </w:p>
    <w:p w14:paraId="0A3803B0" w14:textId="24797D63" w:rsidR="001C52C7" w:rsidRPr="00D021F6" w:rsidRDefault="001C52C7" w:rsidP="007F5351">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30by30:</w:t>
      </w:r>
      <w:r w:rsidR="00B73302" w:rsidRPr="00D021F6">
        <w:rPr>
          <w:rFonts w:ascii="Kozuka Gothic Pro EL" w:eastAsia="Kozuka Gothic Pro EL" w:hAnsi="Kozuka Gothic Pro EL" w:cs="Calibri"/>
          <w:b/>
          <w:bCs/>
          <w:sz w:val="24"/>
          <w:szCs w:val="24"/>
        </w:rPr>
        <w:t xml:space="preserve"> </w:t>
      </w:r>
      <w:r w:rsidR="00415C4E" w:rsidRPr="00D021F6">
        <w:rPr>
          <w:rFonts w:ascii="Kozuka Gothic Pro EL" w:eastAsia="Kozuka Gothic Pro EL" w:hAnsi="Kozuka Gothic Pro EL" w:cs="Calibri"/>
          <w:sz w:val="24"/>
          <w:szCs w:val="24"/>
        </w:rPr>
        <w:t>The UK has committed to protect 30% of land and sea for nature by 2030 (30by30)</w:t>
      </w:r>
      <w:r w:rsidR="00D16687" w:rsidRPr="00D021F6">
        <w:rPr>
          <w:rStyle w:val="FootnoteReference"/>
          <w:rFonts w:ascii="Kozuka Gothic Pro EL" w:eastAsia="Kozuka Gothic Pro EL" w:hAnsi="Kozuka Gothic Pro EL" w:cs="Calibri"/>
          <w:sz w:val="24"/>
          <w:szCs w:val="24"/>
        </w:rPr>
        <w:footnoteReference w:id="1"/>
      </w:r>
      <w:r w:rsidR="00415C4E" w:rsidRPr="00D021F6">
        <w:rPr>
          <w:rFonts w:ascii="Kozuka Gothic Pro EL" w:eastAsia="Kozuka Gothic Pro EL" w:hAnsi="Kozuka Gothic Pro EL" w:cs="Calibri"/>
          <w:sz w:val="24"/>
          <w:szCs w:val="24"/>
        </w:rPr>
        <w:t>, to support the </w:t>
      </w:r>
      <w:hyperlink r:id="rId8" w:history="1">
        <w:r w:rsidR="00415C4E" w:rsidRPr="00D021F6">
          <w:rPr>
            <w:rStyle w:val="Hyperlink"/>
            <w:rFonts w:ascii="Kozuka Gothic Pro EL" w:eastAsia="Kozuka Gothic Pro EL" w:hAnsi="Kozuka Gothic Pro EL" w:cs="Calibri"/>
            <w:sz w:val="24"/>
            <w:szCs w:val="24"/>
          </w:rPr>
          <w:t>global 30by30 target</w:t>
        </w:r>
      </w:hyperlink>
      <w:r w:rsidR="00415C4E" w:rsidRPr="00D021F6">
        <w:rPr>
          <w:rFonts w:ascii="Kozuka Gothic Pro EL" w:eastAsia="Kozuka Gothic Pro EL" w:hAnsi="Kozuka Gothic Pro EL" w:cs="Calibri"/>
          <w:sz w:val="24"/>
          <w:szCs w:val="24"/>
        </w:rPr>
        <w:t xml:space="preserve"> agreed at the UN Biodiversity Summit (COP15) in 2022. </w:t>
      </w:r>
      <w:r w:rsidR="00F03AE6" w:rsidRPr="00D021F6">
        <w:rPr>
          <w:rFonts w:ascii="Kozuka Gothic Pro EL" w:eastAsia="Kozuka Gothic Pro EL" w:hAnsi="Kozuka Gothic Pro EL" w:cs="Calibri"/>
          <w:sz w:val="24"/>
          <w:szCs w:val="24"/>
        </w:rPr>
        <w:t>The Government’s</w:t>
      </w:r>
      <w:r w:rsidR="00415C4E" w:rsidRPr="00D021F6">
        <w:rPr>
          <w:rFonts w:ascii="Kozuka Gothic Pro EL" w:eastAsia="Kozuka Gothic Pro EL" w:hAnsi="Kozuka Gothic Pro EL" w:cs="Calibri"/>
          <w:sz w:val="24"/>
          <w:szCs w:val="24"/>
        </w:rPr>
        <w:t xml:space="preserve"> commitment to this international target is enshrined within the 2023 </w:t>
      </w:r>
      <w:hyperlink r:id="rId9" w:history="1">
        <w:r w:rsidR="00415C4E" w:rsidRPr="00D021F6">
          <w:rPr>
            <w:rStyle w:val="Hyperlink"/>
            <w:rFonts w:ascii="Kozuka Gothic Pro EL" w:eastAsia="Kozuka Gothic Pro EL" w:hAnsi="Kozuka Gothic Pro EL" w:cs="Calibri"/>
            <w:sz w:val="24"/>
            <w:szCs w:val="24"/>
          </w:rPr>
          <w:t>Environmental Improvement Plan</w:t>
        </w:r>
      </w:hyperlink>
      <w:r w:rsidR="00F03AE6" w:rsidRPr="00D021F6">
        <w:rPr>
          <w:rFonts w:ascii="Kozuka Gothic Pro EL" w:eastAsia="Kozuka Gothic Pro EL" w:hAnsi="Kozuka Gothic Pro EL" w:cs="Calibri"/>
          <w:sz w:val="24"/>
          <w:szCs w:val="24"/>
        </w:rPr>
        <w:t xml:space="preserve"> (which is under review)</w:t>
      </w:r>
      <w:r w:rsidR="00415C4E" w:rsidRPr="00D021F6">
        <w:rPr>
          <w:rFonts w:ascii="Kozuka Gothic Pro EL" w:eastAsia="Kozuka Gothic Pro EL" w:hAnsi="Kozuka Gothic Pro EL" w:cs="Calibri"/>
          <w:sz w:val="24"/>
          <w:szCs w:val="24"/>
        </w:rPr>
        <w:t> </w:t>
      </w:r>
    </w:p>
    <w:p w14:paraId="072FE247" w14:textId="648B2A6B" w:rsidR="00B73302" w:rsidRPr="00D021F6" w:rsidRDefault="00B73302" w:rsidP="00B73302">
      <w:pPr>
        <w:ind w:left="426" w:hanging="426"/>
        <w:rPr>
          <w:rFonts w:ascii="Kozuka Gothic Pro EL" w:eastAsia="Kozuka Gothic Pro EL" w:hAnsi="Kozuka Gothic Pro EL" w:cs="Calibri"/>
          <w:b/>
          <w:bCs/>
          <w:sz w:val="24"/>
          <w:szCs w:val="24"/>
        </w:rPr>
      </w:pPr>
      <w:r w:rsidRPr="00D021F6">
        <w:rPr>
          <w:rFonts w:ascii="Kozuka Gothic Pro B" w:eastAsia="Kozuka Gothic Pro B" w:hAnsi="Kozuka Gothic Pro B" w:cs="Calibri"/>
          <w:sz w:val="24"/>
          <w:szCs w:val="24"/>
        </w:rPr>
        <w:t>Habitats Regulations Assessment</w:t>
      </w:r>
      <w:r w:rsidR="00E1322F" w:rsidRPr="00D021F6">
        <w:rPr>
          <w:rFonts w:ascii="Kozuka Gothic Pro B" w:eastAsia="Kozuka Gothic Pro B" w:hAnsi="Kozuka Gothic Pro B" w:cs="Calibri"/>
          <w:sz w:val="24"/>
          <w:szCs w:val="24"/>
        </w:rPr>
        <w:t>:</w:t>
      </w:r>
      <w:r w:rsidRPr="00D021F6">
        <w:rPr>
          <w:rFonts w:ascii="Kozuka Gothic Pro EL" w:eastAsia="Kozuka Gothic Pro EL" w:hAnsi="Kozuka Gothic Pro EL" w:cs="Calibri"/>
          <w:sz w:val="24"/>
          <w:szCs w:val="24"/>
        </w:rPr>
        <w:t xml:space="preserve"> The Partnership Plan is subject to</w:t>
      </w:r>
      <w:r w:rsidRPr="00D021F6">
        <w:rPr>
          <w:rFonts w:ascii="Kozuka Gothic Pro EL" w:eastAsia="Kozuka Gothic Pro EL" w:hAnsi="Kozuka Gothic Pro EL" w:cs="Calibri"/>
          <w:b/>
          <w:bCs/>
          <w:sz w:val="24"/>
          <w:szCs w:val="24"/>
        </w:rPr>
        <w:t xml:space="preserve"> </w:t>
      </w:r>
      <w:r w:rsidRPr="00D021F6">
        <w:rPr>
          <w:rFonts w:ascii="Kozuka Gothic Pro EL" w:eastAsia="Kozuka Gothic Pro EL" w:hAnsi="Kozuka Gothic Pro EL"/>
          <w:sz w:val="24"/>
          <w:szCs w:val="24"/>
        </w:rPr>
        <w:t>The Habitats Regulations</w:t>
      </w:r>
      <w:r w:rsidRPr="00D021F6">
        <w:rPr>
          <w:rStyle w:val="FootnoteReference"/>
          <w:rFonts w:ascii="Kozuka Gothic Pro EL" w:eastAsia="Kozuka Gothic Pro EL" w:hAnsi="Kozuka Gothic Pro EL"/>
          <w:sz w:val="24"/>
          <w:szCs w:val="24"/>
        </w:rPr>
        <w:footnoteReference w:id="2"/>
      </w:r>
      <w:r w:rsidRPr="00D021F6">
        <w:rPr>
          <w:rFonts w:ascii="Kozuka Gothic Pro EL" w:eastAsia="Kozuka Gothic Pro EL" w:hAnsi="Kozuka Gothic Pro EL"/>
          <w:sz w:val="24"/>
          <w:szCs w:val="24"/>
        </w:rPr>
        <w:t xml:space="preserve"> which transpose the requirements of the European Habitats Directive (92/43/EEC)</w:t>
      </w:r>
      <w:r w:rsidRPr="00D021F6">
        <w:rPr>
          <w:rStyle w:val="FootnoteReference"/>
          <w:rFonts w:ascii="Kozuka Gothic Pro EL" w:eastAsia="Kozuka Gothic Pro EL" w:hAnsi="Kozuka Gothic Pro EL"/>
          <w:sz w:val="24"/>
          <w:szCs w:val="24"/>
        </w:rPr>
        <w:footnoteReference w:id="3"/>
      </w:r>
      <w:r w:rsidRPr="00D021F6">
        <w:rPr>
          <w:rFonts w:ascii="Kozuka Gothic Pro EL" w:eastAsia="Kozuka Gothic Pro EL" w:hAnsi="Kozuka Gothic Pro EL"/>
          <w:sz w:val="24"/>
          <w:szCs w:val="24"/>
        </w:rPr>
        <w:t xml:space="preserve"> that aims to protect habitats and species of European nature conservation importance.  The HRA process is intended to assess whether the impacts of a plan, when considered individually or in combination with the effects of other plans and projects against the conservation objectives of a European Site (and Ramsar site), would adversely affect the integrity of the objectives for that site - either alone or in combination with other plans and projects.</w:t>
      </w:r>
    </w:p>
    <w:p w14:paraId="6968B946" w14:textId="77777777" w:rsidR="00A64115" w:rsidRPr="00D021F6" w:rsidRDefault="00A64115" w:rsidP="00A64115">
      <w:pPr>
        <w:ind w:left="426" w:hanging="426"/>
        <w:rPr>
          <w:rFonts w:ascii="Kozuka Gothic Pro EL" w:eastAsia="Kozuka Gothic Pro EL" w:hAnsi="Kozuka Gothic Pro EL" w:cs="Calibri"/>
          <w:b/>
          <w:bCs/>
          <w:sz w:val="24"/>
          <w:szCs w:val="24"/>
        </w:rPr>
      </w:pPr>
      <w:r w:rsidRPr="00D021F6">
        <w:rPr>
          <w:rFonts w:ascii="Kozuka Gothic Pro B" w:eastAsia="Kozuka Gothic Pro B" w:hAnsi="Kozuka Gothic Pro B" w:cs="Calibri"/>
          <w:sz w:val="24"/>
          <w:szCs w:val="24"/>
        </w:rPr>
        <w:t>National Nature Reserves:</w:t>
      </w:r>
      <w:r w:rsidRPr="00D021F6">
        <w:rPr>
          <w:rStyle w:val="FootnoteReference"/>
          <w:rFonts w:ascii="Kozuka Gothic Pro EL" w:eastAsia="Kozuka Gothic Pro EL" w:hAnsi="Kozuka Gothic Pro EL" w:cs="Calibri"/>
          <w:sz w:val="24"/>
          <w:szCs w:val="24"/>
        </w:rPr>
        <w:footnoteReference w:id="4"/>
      </w:r>
      <w:r w:rsidRPr="00D021F6">
        <w:rPr>
          <w:rFonts w:ascii="Kozuka Gothic Pro EL" w:eastAsia="Kozuka Gothic Pro EL" w:hAnsi="Kozuka Gothic Pro EL" w:cs="Calibri"/>
          <w:sz w:val="24"/>
          <w:szCs w:val="24"/>
        </w:rPr>
        <w:t xml:space="preserve"> These were established to protect important habitats, species and geology, and to provide ‘outdoor laboratories’ for research.</w:t>
      </w:r>
    </w:p>
    <w:p w14:paraId="4A18C8B1" w14:textId="5871362B" w:rsidR="00DD3C62" w:rsidRPr="00D021F6" w:rsidRDefault="00DD3C62" w:rsidP="007F5351">
      <w:pPr>
        <w:ind w:left="426" w:hanging="426"/>
        <w:rPr>
          <w:rFonts w:ascii="Kozuka Gothic Pro EL" w:eastAsia="Kozuka Gothic Pro EL" w:hAnsi="Kozuka Gothic Pro EL" w:cs="Calibri"/>
          <w:sz w:val="24"/>
          <w:szCs w:val="24"/>
        </w:rPr>
      </w:pPr>
      <w:r w:rsidRPr="00442C59">
        <w:rPr>
          <w:rFonts w:ascii="Kozuka Gothic Pro B" w:eastAsia="Kozuka Gothic Pro B" w:hAnsi="Kozuka Gothic Pro B" w:cs="Calibri"/>
          <w:sz w:val="24"/>
          <w:szCs w:val="24"/>
        </w:rPr>
        <w:t>Nature based solutions:</w:t>
      </w:r>
      <w:r w:rsidRPr="00D021F6">
        <w:rPr>
          <w:rFonts w:ascii="Kozuka Gothic Pro EL" w:eastAsia="Kozuka Gothic Pro EL" w:hAnsi="Kozuka Gothic Pro EL" w:cs="Calibri"/>
          <w:b/>
          <w:bCs/>
          <w:sz w:val="24"/>
          <w:szCs w:val="24"/>
        </w:rPr>
        <w:t xml:space="preserve"> </w:t>
      </w:r>
      <w:r w:rsidRPr="00D021F6">
        <w:rPr>
          <w:rFonts w:ascii="Kozuka Gothic Pro EL" w:eastAsia="Kozuka Gothic Pro EL" w:hAnsi="Kozuka Gothic Pro EL" w:cs="Calibri"/>
          <w:sz w:val="24"/>
          <w:szCs w:val="24"/>
        </w:rPr>
        <w:t>Nature-based solutions are actions to protect, sustainably manage, or restore natural ecosystems, that address societal challenges such as climate change, human health, food and water security, and disaster risk reduction effectively and adaptively, simultaneously providing human well-being and biodiversity benefits</w:t>
      </w:r>
      <w:r w:rsidR="007A1FD3" w:rsidRPr="00D021F6">
        <w:rPr>
          <w:rStyle w:val="FootnoteReference"/>
          <w:rFonts w:ascii="Kozuka Gothic Pro EL" w:eastAsia="Kozuka Gothic Pro EL" w:hAnsi="Kozuka Gothic Pro EL" w:cs="Calibri"/>
          <w:sz w:val="24"/>
          <w:szCs w:val="24"/>
        </w:rPr>
        <w:footnoteReference w:id="5"/>
      </w:r>
    </w:p>
    <w:p w14:paraId="714E8C44" w14:textId="1BC8B345" w:rsidR="00FB0BCD" w:rsidRPr="00D021F6" w:rsidRDefault="008F47FA" w:rsidP="00FB0BCD">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Natural Flood Management</w:t>
      </w:r>
      <w:r w:rsidR="00FB0BCD" w:rsidRPr="00D021F6">
        <w:rPr>
          <w:rFonts w:ascii="Kozuka Gothic Pro B" w:eastAsia="Kozuka Gothic Pro B" w:hAnsi="Kozuka Gothic Pro B" w:cs="Calibri"/>
          <w:sz w:val="24"/>
          <w:szCs w:val="24"/>
        </w:rPr>
        <w:t>:</w:t>
      </w:r>
      <w:r w:rsidR="00FB0BCD" w:rsidRPr="00D021F6">
        <w:rPr>
          <w:rFonts w:ascii="Kozuka Gothic Pro EL" w:eastAsia="Kozuka Gothic Pro EL" w:hAnsi="Kozuka Gothic Pro EL" w:cs="Calibri"/>
          <w:b/>
          <w:bCs/>
          <w:sz w:val="24"/>
          <w:szCs w:val="24"/>
        </w:rPr>
        <w:t xml:space="preserve"> </w:t>
      </w:r>
      <w:r w:rsidR="00FB0BCD" w:rsidRPr="00D021F6">
        <w:rPr>
          <w:rFonts w:ascii="Kozuka Gothic Pro EL" w:eastAsia="Kozuka Gothic Pro EL" w:hAnsi="Kozuka Gothic Pro EL" w:cs="Calibri"/>
          <w:sz w:val="24"/>
          <w:szCs w:val="24"/>
        </w:rPr>
        <w:t xml:space="preserve">Natural flood management (NFM) uses natural processes to reduce the risk of flooding. These measures protect, restore, and mimic the natural functions of catchments, floodplains and the coast to slow and store water and dissipate wave energy. NFM measures can </w:t>
      </w:r>
      <w:proofErr w:type="gramStart"/>
      <w:r w:rsidR="00FB0BCD" w:rsidRPr="00D021F6">
        <w:rPr>
          <w:rFonts w:ascii="Kozuka Gothic Pro EL" w:eastAsia="Kozuka Gothic Pro EL" w:hAnsi="Kozuka Gothic Pro EL" w:cs="Calibri"/>
          <w:sz w:val="24"/>
          <w:szCs w:val="24"/>
        </w:rPr>
        <w:t>include:</w:t>
      </w:r>
      <w:proofErr w:type="gramEnd"/>
      <w:r w:rsidR="00FB0BCD" w:rsidRPr="00D021F6">
        <w:rPr>
          <w:rFonts w:ascii="Kozuka Gothic Pro EL" w:eastAsia="Kozuka Gothic Pro EL" w:hAnsi="Kozuka Gothic Pro EL" w:cs="Calibri"/>
          <w:sz w:val="24"/>
          <w:szCs w:val="24"/>
        </w:rPr>
        <w:t xml:space="preserve"> soil and land management; river and floodplain management; woodland management; run-off management; coast and estuary management</w:t>
      </w:r>
      <w:r w:rsidR="006148BD" w:rsidRPr="00D021F6">
        <w:rPr>
          <w:rStyle w:val="FootnoteReference"/>
          <w:rFonts w:ascii="Kozuka Gothic Pro EL" w:eastAsia="Kozuka Gothic Pro EL" w:hAnsi="Kozuka Gothic Pro EL" w:cs="Calibri"/>
          <w:sz w:val="24"/>
          <w:szCs w:val="24"/>
        </w:rPr>
        <w:footnoteReference w:id="6"/>
      </w:r>
    </w:p>
    <w:p w14:paraId="75266586" w14:textId="00917904" w:rsidR="007F5351" w:rsidRPr="00D021F6" w:rsidRDefault="007F5351" w:rsidP="007F5351">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Nature-friendly farming:</w:t>
      </w:r>
      <w:r w:rsidRPr="00D021F6">
        <w:rPr>
          <w:rFonts w:ascii="Kozuka Gothic Pro EL" w:eastAsia="Kozuka Gothic Pro EL" w:hAnsi="Kozuka Gothic Pro EL" w:cs="Calibri"/>
          <w:b/>
          <w:bCs/>
          <w:sz w:val="24"/>
          <w:szCs w:val="24"/>
        </w:rPr>
        <w:t xml:space="preserve"> </w:t>
      </w:r>
      <w:r w:rsidRPr="00D021F6">
        <w:rPr>
          <w:rFonts w:ascii="Kozuka Gothic Pro EL" w:eastAsia="Kozuka Gothic Pro EL" w:hAnsi="Kozuka Gothic Pro EL" w:cs="Calibri"/>
          <w:sz w:val="24"/>
          <w:szCs w:val="24"/>
        </w:rPr>
        <w:t xml:space="preserve">There is no one </w:t>
      </w:r>
      <w:proofErr w:type="gramStart"/>
      <w:r w:rsidRPr="00D021F6">
        <w:rPr>
          <w:rFonts w:ascii="Kozuka Gothic Pro EL" w:eastAsia="Kozuka Gothic Pro EL" w:hAnsi="Kozuka Gothic Pro EL" w:cs="Calibri"/>
          <w:sz w:val="24"/>
          <w:szCs w:val="24"/>
        </w:rPr>
        <w:t>definition</w:t>
      </w:r>
      <w:proofErr w:type="gramEnd"/>
      <w:r w:rsidRPr="00D021F6">
        <w:rPr>
          <w:rFonts w:ascii="Kozuka Gothic Pro EL" w:eastAsia="Kozuka Gothic Pro EL" w:hAnsi="Kozuka Gothic Pro EL" w:cs="Calibri"/>
          <w:sz w:val="24"/>
          <w:szCs w:val="24"/>
        </w:rPr>
        <w:t xml:space="preserve"> but this broadly covers farming practises which have a positive impact on nature, whilst producing nutrient rich food. Types of nature-friendly farming include regenerative agriculture, </w:t>
      </w:r>
      <w:proofErr w:type="spellStart"/>
      <w:r w:rsidRPr="00D021F6">
        <w:rPr>
          <w:rFonts w:ascii="Kozuka Gothic Pro EL" w:eastAsia="Kozuka Gothic Pro EL" w:hAnsi="Kozuka Gothic Pro EL" w:cs="Calibri"/>
          <w:sz w:val="24"/>
          <w:szCs w:val="24"/>
        </w:rPr>
        <w:t>agro</w:t>
      </w:r>
      <w:proofErr w:type="spellEnd"/>
      <w:r w:rsidRPr="00D021F6">
        <w:rPr>
          <w:rFonts w:ascii="Kozuka Gothic Pro EL" w:eastAsia="Kozuka Gothic Pro EL" w:hAnsi="Kozuka Gothic Pro EL" w:cs="Calibri"/>
          <w:sz w:val="24"/>
          <w:szCs w:val="24"/>
        </w:rPr>
        <w:t xml:space="preserve">-ecology, </w:t>
      </w:r>
      <w:proofErr w:type="spellStart"/>
      <w:r w:rsidRPr="00D021F6">
        <w:rPr>
          <w:rFonts w:ascii="Kozuka Gothic Pro EL" w:eastAsia="Kozuka Gothic Pro EL" w:hAnsi="Kozuka Gothic Pro EL" w:cs="Calibri"/>
          <w:sz w:val="24"/>
          <w:szCs w:val="24"/>
        </w:rPr>
        <w:t>silvo</w:t>
      </w:r>
      <w:proofErr w:type="spellEnd"/>
      <w:r w:rsidRPr="00D021F6">
        <w:rPr>
          <w:rFonts w:ascii="Kozuka Gothic Pro EL" w:eastAsia="Kozuka Gothic Pro EL" w:hAnsi="Kozuka Gothic Pro EL" w:cs="Calibri"/>
          <w:sz w:val="24"/>
          <w:szCs w:val="24"/>
        </w:rPr>
        <w:t xml:space="preserve">-pasture, permaculture and organic farming. </w:t>
      </w:r>
    </w:p>
    <w:p w14:paraId="5D11BD7D" w14:textId="284EA489" w:rsidR="007F5351" w:rsidRPr="00D021F6" w:rsidRDefault="007F5351" w:rsidP="007F5351">
      <w:pPr>
        <w:tabs>
          <w:tab w:val="num" w:pos="720"/>
        </w:tabs>
        <w:ind w:left="426" w:hanging="426"/>
        <w:rPr>
          <w:rFonts w:ascii="Kozuka Gothic Pro EL" w:eastAsia="Kozuka Gothic Pro EL" w:hAnsi="Kozuka Gothic Pro EL" w:cs="Calibri"/>
          <w:b/>
          <w:bCs/>
          <w:sz w:val="24"/>
          <w:szCs w:val="24"/>
        </w:rPr>
      </w:pPr>
      <w:r w:rsidRPr="00D021F6">
        <w:rPr>
          <w:rFonts w:ascii="Kozuka Gothic Pro EL" w:eastAsia="Kozuka Gothic Pro EL" w:hAnsi="Kozuka Gothic Pro EL" w:cs="Calibri"/>
          <w:sz w:val="24"/>
          <w:szCs w:val="24"/>
        </w:rPr>
        <w:tab/>
        <w:t xml:space="preserve">On Exmoor, the opportunities for nature friendly farming are varied and </w:t>
      </w:r>
      <w:r w:rsidR="009D6601" w:rsidRPr="00D021F6">
        <w:rPr>
          <w:rFonts w:ascii="Kozuka Gothic Pro EL" w:eastAsia="Kozuka Gothic Pro EL" w:hAnsi="Kozuka Gothic Pro EL" w:cs="Calibri"/>
          <w:sz w:val="24"/>
          <w:szCs w:val="24"/>
        </w:rPr>
        <w:t xml:space="preserve">many are already being </w:t>
      </w:r>
      <w:r w:rsidR="00AD2565" w:rsidRPr="00D021F6">
        <w:rPr>
          <w:rFonts w:ascii="Kozuka Gothic Pro EL" w:eastAsia="Kozuka Gothic Pro EL" w:hAnsi="Kozuka Gothic Pro EL" w:cs="Calibri"/>
          <w:sz w:val="24"/>
          <w:szCs w:val="24"/>
        </w:rPr>
        <w:t xml:space="preserve">used. This includes </w:t>
      </w:r>
      <w:r w:rsidRPr="00D021F6">
        <w:rPr>
          <w:rFonts w:ascii="Kozuka Gothic Pro EL" w:eastAsia="Kozuka Gothic Pro EL" w:hAnsi="Kozuka Gothic Pro EL" w:cs="Calibri"/>
          <w:sz w:val="24"/>
          <w:szCs w:val="24"/>
        </w:rPr>
        <w:t xml:space="preserve">low input, high quality output, regenerative systems, improved soil management, hardy livestock breeding and selection, improving conditions for nature both within fields and in the uncropped areas around them, avoiding artificial inputs such as pesticides and fertilisers, allowing areas to be </w:t>
      </w:r>
      <w:proofErr w:type="spellStart"/>
      <w:r w:rsidRPr="00D021F6">
        <w:rPr>
          <w:rFonts w:ascii="Kozuka Gothic Pro EL" w:eastAsia="Kozuka Gothic Pro EL" w:hAnsi="Kozuka Gothic Pro EL" w:cs="Arial"/>
          <w:sz w:val="24"/>
          <w:szCs w:val="24"/>
        </w:rPr>
        <w:t>ʻ</w:t>
      </w:r>
      <w:r w:rsidRPr="00D021F6">
        <w:rPr>
          <w:rFonts w:ascii="Kozuka Gothic Pro EL" w:eastAsia="Kozuka Gothic Pro EL" w:hAnsi="Kozuka Gothic Pro EL" w:cs="Calibri"/>
          <w:sz w:val="24"/>
          <w:szCs w:val="24"/>
        </w:rPr>
        <w:t>roughened</w:t>
      </w:r>
      <w:proofErr w:type="spellEnd"/>
      <w:r w:rsidRPr="00D021F6">
        <w:rPr>
          <w:rFonts w:ascii="Kozuka Gothic Pro EL" w:eastAsia="Kozuka Gothic Pro EL" w:hAnsi="Kozuka Gothic Pro EL" w:cs="Calibri"/>
          <w:sz w:val="24"/>
          <w:szCs w:val="24"/>
        </w:rPr>
        <w:t xml:space="preserve"> </w:t>
      </w:r>
      <w:proofErr w:type="spellStart"/>
      <w:r w:rsidRPr="00D021F6">
        <w:rPr>
          <w:rFonts w:ascii="Kozuka Gothic Pro EL" w:eastAsia="Kozuka Gothic Pro EL" w:hAnsi="Kozuka Gothic Pro EL" w:cs="Calibri"/>
          <w:sz w:val="24"/>
          <w:szCs w:val="24"/>
        </w:rPr>
        <w:t>up</w:t>
      </w:r>
      <w:r w:rsidRPr="00D021F6">
        <w:rPr>
          <w:rFonts w:ascii="Kozuka Gothic Pro EL" w:eastAsia="Kozuka Gothic Pro EL" w:hAnsi="Kozuka Gothic Pro EL" w:cs="Arial"/>
          <w:sz w:val="24"/>
          <w:szCs w:val="24"/>
        </w:rPr>
        <w:t>ʼ</w:t>
      </w:r>
      <w:proofErr w:type="spellEnd"/>
      <w:r w:rsidRPr="00D021F6">
        <w:rPr>
          <w:rFonts w:ascii="Kozuka Gothic Pro EL" w:eastAsia="Kozuka Gothic Pro EL" w:hAnsi="Kozuka Gothic Pro EL" w:cs="Calibri"/>
          <w:sz w:val="24"/>
          <w:szCs w:val="24"/>
        </w:rPr>
        <w:t xml:space="preserve">, letting hedgerows grow up and other positive management that works well for wildlife, minimal cultivations, creating field margins for pollinators, allowing scrub and trees to establish and protecting riparian corridors. It could also involve developing wood pasture systems. </w:t>
      </w:r>
      <w:r w:rsidRPr="00D021F6">
        <w:rPr>
          <w:rFonts w:ascii="Kozuka Gothic Pro EL" w:eastAsia="Kozuka Gothic Pro EL" w:hAnsi="Kozuka Gothic Pro EL" w:cstheme="minorHAnsi"/>
          <w:sz w:val="24"/>
          <w:szCs w:val="24"/>
        </w:rPr>
        <w:t>Extensive grassland farming systems can also protect other elements of natural capital such as healthy soils and peatbogs that lock up carbon, hold back water to reduce flood risk, and provide clean water.</w:t>
      </w:r>
    </w:p>
    <w:p w14:paraId="351345D0" w14:textId="6A2E3D98" w:rsidR="00045B53" w:rsidRPr="00D021F6" w:rsidRDefault="00045B53" w:rsidP="007F5351">
      <w:pPr>
        <w:ind w:left="426" w:hanging="426"/>
        <w:rPr>
          <w:rFonts w:ascii="Kozuka Gothic Pro EL" w:eastAsia="Kozuka Gothic Pro EL" w:hAnsi="Kozuka Gothic Pro EL" w:cs="Calibri"/>
          <w:b/>
          <w:bCs/>
          <w:sz w:val="24"/>
          <w:szCs w:val="24"/>
        </w:rPr>
      </w:pPr>
      <w:r w:rsidRPr="00D021F6">
        <w:rPr>
          <w:rFonts w:ascii="Kozuka Gothic Pro B" w:eastAsia="Kozuka Gothic Pro B" w:hAnsi="Kozuka Gothic Pro B" w:cs="Calibri"/>
          <w:sz w:val="24"/>
          <w:szCs w:val="24"/>
        </w:rPr>
        <w:t>Nature recovery opportunity areas:</w:t>
      </w:r>
      <w:r w:rsidR="00CD5950" w:rsidRPr="00D021F6">
        <w:rPr>
          <w:rFonts w:ascii="Kozuka Gothic Pro EL" w:eastAsia="Kozuka Gothic Pro EL" w:hAnsi="Kozuka Gothic Pro EL" w:cs="Calibri"/>
          <w:b/>
          <w:bCs/>
          <w:sz w:val="24"/>
          <w:szCs w:val="24"/>
        </w:rPr>
        <w:t xml:space="preserve"> </w:t>
      </w:r>
      <w:r w:rsidR="00B6751B" w:rsidRPr="00D021F6">
        <w:rPr>
          <w:rFonts w:ascii="Kozuka Gothic Pro EL" w:eastAsia="Kozuka Gothic Pro EL" w:hAnsi="Kozuka Gothic Pro EL" w:cs="Calibri"/>
          <w:sz w:val="24"/>
          <w:szCs w:val="24"/>
        </w:rPr>
        <w:t xml:space="preserve">Areas where land </w:t>
      </w:r>
      <w:r w:rsidR="00CD5950" w:rsidRPr="00D021F6">
        <w:rPr>
          <w:rFonts w:ascii="Kozuka Gothic Pro EL" w:eastAsia="Kozuka Gothic Pro EL" w:hAnsi="Kozuka Gothic Pro EL" w:cs="Calibri"/>
          <w:sz w:val="24"/>
          <w:szCs w:val="24"/>
        </w:rPr>
        <w:t xml:space="preserve">will be given space to regenerate into a more natural state. Rivers and their catchments will be managed sensitively, allowing time and space for </w:t>
      </w:r>
      <w:r w:rsidR="004D6F7C" w:rsidRPr="00D021F6">
        <w:rPr>
          <w:rFonts w:ascii="Kozuka Gothic Pro EL" w:eastAsia="Kozuka Gothic Pro EL" w:hAnsi="Kozuka Gothic Pro EL" w:cs="Calibri"/>
          <w:sz w:val="24"/>
          <w:szCs w:val="24"/>
        </w:rPr>
        <w:t>natural processes</w:t>
      </w:r>
      <w:r w:rsidR="00CD5950" w:rsidRPr="00D021F6">
        <w:rPr>
          <w:rFonts w:ascii="Kozuka Gothic Pro EL" w:eastAsia="Kozuka Gothic Pro EL" w:hAnsi="Kozuka Gothic Pro EL" w:cs="Calibri"/>
          <w:sz w:val="24"/>
          <w:szCs w:val="24"/>
        </w:rPr>
        <w:t xml:space="preserve"> to take </w:t>
      </w:r>
      <w:r w:rsidR="004D6F7C" w:rsidRPr="00D021F6">
        <w:rPr>
          <w:rFonts w:ascii="Kozuka Gothic Pro EL" w:eastAsia="Kozuka Gothic Pro EL" w:hAnsi="Kozuka Gothic Pro EL" w:cs="Calibri"/>
          <w:sz w:val="24"/>
          <w:szCs w:val="24"/>
        </w:rPr>
        <w:t xml:space="preserve">their </w:t>
      </w:r>
      <w:r w:rsidR="00CD5950" w:rsidRPr="00D021F6">
        <w:rPr>
          <w:rFonts w:ascii="Kozuka Gothic Pro EL" w:eastAsia="Kozuka Gothic Pro EL" w:hAnsi="Kozuka Gothic Pro EL" w:cs="Calibri"/>
          <w:sz w:val="24"/>
          <w:szCs w:val="24"/>
        </w:rPr>
        <w:t>course and wildlife to establish</w:t>
      </w:r>
      <w:r w:rsidR="007343E6" w:rsidRPr="00D021F6">
        <w:rPr>
          <w:rFonts w:ascii="Kozuka Gothic Pro EL" w:eastAsia="Kozuka Gothic Pro EL" w:hAnsi="Kozuka Gothic Pro EL" w:cs="Calibri"/>
          <w:sz w:val="24"/>
          <w:szCs w:val="24"/>
        </w:rPr>
        <w:t xml:space="preserve"> or return</w:t>
      </w:r>
      <w:r w:rsidR="00CD5950" w:rsidRPr="00D021F6">
        <w:rPr>
          <w:rFonts w:ascii="Kozuka Gothic Pro EL" w:eastAsia="Kozuka Gothic Pro EL" w:hAnsi="Kozuka Gothic Pro EL" w:cs="Calibri"/>
          <w:sz w:val="24"/>
          <w:szCs w:val="24"/>
        </w:rPr>
        <w:t xml:space="preserve">. Large herbivorous animals, such as livestock and Exmoor ponies will ensure these landscapes are in a state which is diverse and constantly changing. These landscapes will be producing other high quality public goods which are the National </w:t>
      </w:r>
      <w:proofErr w:type="spellStart"/>
      <w:r w:rsidR="00CD5950" w:rsidRPr="00D021F6">
        <w:rPr>
          <w:rFonts w:ascii="Kozuka Gothic Pro EL" w:eastAsia="Kozuka Gothic Pro EL" w:hAnsi="Kozuka Gothic Pro EL" w:cs="Calibri"/>
          <w:sz w:val="24"/>
          <w:szCs w:val="24"/>
        </w:rPr>
        <w:t>Park</w:t>
      </w:r>
      <w:r w:rsidR="00CD5950" w:rsidRPr="00D021F6">
        <w:rPr>
          <w:rFonts w:ascii="Kozuka Gothic Pro EL" w:eastAsia="Kozuka Gothic Pro EL" w:hAnsi="Kozuka Gothic Pro EL" w:cs="Arial"/>
          <w:sz w:val="24"/>
          <w:szCs w:val="24"/>
        </w:rPr>
        <w:t>ʼ</w:t>
      </w:r>
      <w:r w:rsidR="00CD5950" w:rsidRPr="00D021F6">
        <w:rPr>
          <w:rFonts w:ascii="Kozuka Gothic Pro EL" w:eastAsia="Kozuka Gothic Pro EL" w:hAnsi="Kozuka Gothic Pro EL" w:cs="Calibri"/>
          <w:sz w:val="24"/>
          <w:szCs w:val="24"/>
        </w:rPr>
        <w:t>s</w:t>
      </w:r>
      <w:proofErr w:type="spellEnd"/>
      <w:r w:rsidR="00CD5950" w:rsidRPr="00D021F6">
        <w:rPr>
          <w:rFonts w:ascii="Kozuka Gothic Pro EL" w:eastAsia="Kozuka Gothic Pro EL" w:hAnsi="Kozuka Gothic Pro EL" w:cs="Calibri"/>
          <w:sz w:val="24"/>
          <w:szCs w:val="24"/>
        </w:rPr>
        <w:t xml:space="preserve"> life support systems </w:t>
      </w:r>
      <w:r w:rsidR="00CD5950" w:rsidRPr="00D021F6">
        <w:rPr>
          <w:rFonts w:ascii="Kozuka Gothic Pro EL" w:eastAsia="Kozuka Gothic Pro EL" w:hAnsi="Kozuka Gothic Pro EL" w:cs="Arial"/>
          <w:sz w:val="24"/>
          <w:szCs w:val="24"/>
        </w:rPr>
        <w:t>‒</w:t>
      </w:r>
      <w:r w:rsidR="00CD5950" w:rsidRPr="00D021F6">
        <w:rPr>
          <w:rFonts w:ascii="Kozuka Gothic Pro EL" w:eastAsia="Kozuka Gothic Pro EL" w:hAnsi="Kozuka Gothic Pro EL" w:cs="Calibri"/>
          <w:sz w:val="24"/>
          <w:szCs w:val="24"/>
        </w:rPr>
        <w:t xml:space="preserve"> clean air, fresh water, and productive, healthy soils. There will be space to take a harvest of key products such as timber </w:t>
      </w:r>
      <w:proofErr w:type="gramStart"/>
      <w:r w:rsidR="00CD5950" w:rsidRPr="00D021F6">
        <w:rPr>
          <w:rFonts w:ascii="Kozuka Gothic Pro EL" w:eastAsia="Kozuka Gothic Pro EL" w:hAnsi="Kozuka Gothic Pro EL" w:cs="Calibri"/>
          <w:sz w:val="24"/>
          <w:szCs w:val="24"/>
        </w:rPr>
        <w:t>and also</w:t>
      </w:r>
      <w:proofErr w:type="gramEnd"/>
      <w:r w:rsidR="00CD5950" w:rsidRPr="00D021F6">
        <w:rPr>
          <w:rFonts w:ascii="Kozuka Gothic Pro EL" w:eastAsia="Kozuka Gothic Pro EL" w:hAnsi="Kozuka Gothic Pro EL" w:cs="Calibri"/>
          <w:sz w:val="24"/>
          <w:szCs w:val="24"/>
        </w:rPr>
        <w:t xml:space="preserve"> </w:t>
      </w:r>
      <w:r w:rsidR="007343E6" w:rsidRPr="00D021F6">
        <w:rPr>
          <w:rFonts w:ascii="Kozuka Gothic Pro EL" w:eastAsia="Kozuka Gothic Pro EL" w:hAnsi="Kozuka Gothic Pro EL" w:cs="Calibri"/>
          <w:sz w:val="24"/>
          <w:szCs w:val="24"/>
        </w:rPr>
        <w:t>high-quality</w:t>
      </w:r>
      <w:r w:rsidR="00CD5950" w:rsidRPr="00D021F6">
        <w:rPr>
          <w:rFonts w:ascii="Kozuka Gothic Pro EL" w:eastAsia="Kozuka Gothic Pro EL" w:hAnsi="Kozuka Gothic Pro EL" w:cs="Calibri"/>
          <w:sz w:val="24"/>
          <w:szCs w:val="24"/>
        </w:rPr>
        <w:t xml:space="preserve"> meat from livestock. </w:t>
      </w:r>
    </w:p>
    <w:p w14:paraId="0C9F4F56" w14:textId="05D71F12" w:rsidR="007F5351" w:rsidRPr="00D021F6" w:rsidRDefault="007F5351" w:rsidP="007F5351">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Priority habitats and species:</w:t>
      </w:r>
      <w:r w:rsidRPr="00D021F6">
        <w:rPr>
          <w:rFonts w:ascii="Kozuka Gothic Pro EL" w:eastAsia="Kozuka Gothic Pro EL" w:hAnsi="Kozuka Gothic Pro EL" w:cs="Calibri"/>
          <w:sz w:val="24"/>
          <w:szCs w:val="24"/>
        </w:rPr>
        <w:t xml:space="preserve"> these are of particular importance for nature conservation and are included in the England Biodiversity List published under section 41 of the Natural Environment and Rural Communities Act 2006. A full list of priority habitats and species can be found on Gov.uk. Exmoor has 29 priority habitats and over 200 priority species. These are listed in the Exmoor Wildlife Research and Monitoring Framework.</w:t>
      </w:r>
      <w:r w:rsidRPr="00D021F6">
        <w:rPr>
          <w:rStyle w:val="FootnoteReference"/>
          <w:rFonts w:ascii="Kozuka Gothic Pro EL" w:eastAsia="Kozuka Gothic Pro EL" w:hAnsi="Kozuka Gothic Pro EL" w:cs="Calibri"/>
          <w:sz w:val="24"/>
          <w:szCs w:val="24"/>
        </w:rPr>
        <w:footnoteReference w:id="7"/>
      </w:r>
      <w:r w:rsidRPr="00D021F6">
        <w:rPr>
          <w:rFonts w:ascii="Kozuka Gothic Pro EL" w:eastAsia="Kozuka Gothic Pro EL" w:hAnsi="Kozuka Gothic Pro EL" w:cs="Calibri"/>
          <w:sz w:val="24"/>
          <w:szCs w:val="24"/>
        </w:rPr>
        <w:t xml:space="preserve">  </w:t>
      </w:r>
    </w:p>
    <w:p w14:paraId="56B3516F" w14:textId="77777777" w:rsidR="007F5351" w:rsidRPr="00D021F6" w:rsidRDefault="007F5351" w:rsidP="007F5351">
      <w:pPr>
        <w:tabs>
          <w:tab w:val="num" w:pos="720"/>
        </w:tabs>
        <w:spacing w:after="0"/>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Regenerative agriculture:</w:t>
      </w:r>
      <w:r w:rsidRPr="00D021F6">
        <w:rPr>
          <w:rFonts w:ascii="Kozuka Gothic Pro EL" w:eastAsia="Kozuka Gothic Pro EL" w:hAnsi="Kozuka Gothic Pro EL" w:cs="Calibri"/>
          <w:b/>
          <w:bCs/>
          <w:sz w:val="24"/>
          <w:szCs w:val="24"/>
        </w:rPr>
        <w:t xml:space="preserve">  </w:t>
      </w:r>
      <w:r w:rsidRPr="00D021F6">
        <w:rPr>
          <w:rFonts w:ascii="Kozuka Gothic Pro EL" w:eastAsia="Kozuka Gothic Pro EL" w:hAnsi="Kozuka Gothic Pro EL" w:cs="Calibri"/>
          <w:sz w:val="24"/>
          <w:szCs w:val="24"/>
        </w:rPr>
        <w:t xml:space="preserve">There is no one definition of regenerative agriculture, but it is broadly understood to mean restoring and enhancing soil health, which will also benefit biodiversity, restore well-functioning water cycles, adapt to and mitigate climate change, and increase economic profitability. Regenerative agriculture is also used as a term describing </w:t>
      </w:r>
      <w:r w:rsidRPr="00D021F6">
        <w:rPr>
          <w:rFonts w:ascii="Kozuka Gothic Pro EL" w:eastAsia="Kozuka Gothic Pro EL" w:hAnsi="Kozuka Gothic Pro EL" w:cs="Calibri"/>
          <w:b/>
          <w:bCs/>
          <w:sz w:val="24"/>
          <w:szCs w:val="24"/>
        </w:rPr>
        <w:t>nature-friendly farming</w:t>
      </w:r>
      <w:r w:rsidRPr="00D021F6">
        <w:rPr>
          <w:rFonts w:ascii="Kozuka Gothic Pro EL" w:eastAsia="Kozuka Gothic Pro EL" w:hAnsi="Kozuka Gothic Pro EL" w:cs="Calibri"/>
          <w:sz w:val="24"/>
          <w:szCs w:val="24"/>
        </w:rPr>
        <w:t>. Recent guidance from the Advertising Standards Agency</w:t>
      </w:r>
      <w:r w:rsidRPr="00D021F6">
        <w:rPr>
          <w:rStyle w:val="FootnoteReference"/>
          <w:rFonts w:ascii="Kozuka Gothic Pro EL" w:eastAsia="Kozuka Gothic Pro EL" w:hAnsi="Kozuka Gothic Pro EL" w:cs="Calibri"/>
          <w:sz w:val="24"/>
          <w:szCs w:val="24"/>
        </w:rPr>
        <w:footnoteReference w:id="8"/>
      </w:r>
      <w:r w:rsidRPr="00D021F6">
        <w:rPr>
          <w:rFonts w:ascii="Kozuka Gothic Pro EL" w:eastAsia="Kozuka Gothic Pro EL" w:hAnsi="Kozuka Gothic Pro EL" w:cs="Calibri"/>
          <w:sz w:val="24"/>
          <w:szCs w:val="24"/>
        </w:rPr>
        <w:t xml:space="preserve"> sets out that regenerative farming typically involves some mix of the following farming practices:</w:t>
      </w:r>
    </w:p>
    <w:p w14:paraId="3847FC32" w14:textId="77777777" w:rsidR="007F5351" w:rsidRPr="00D021F6" w:rsidRDefault="007F5351" w:rsidP="007F5351">
      <w:pPr>
        <w:numPr>
          <w:ilvl w:val="0"/>
          <w:numId w:val="1"/>
        </w:numPr>
        <w:spacing w:after="0"/>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Limiting soil disturbance</w:t>
      </w:r>
    </w:p>
    <w:p w14:paraId="3CA2E115" w14:textId="77777777" w:rsidR="007F5351" w:rsidRPr="00D021F6" w:rsidRDefault="007F5351" w:rsidP="007F5351">
      <w:pPr>
        <w:numPr>
          <w:ilvl w:val="0"/>
          <w:numId w:val="1"/>
        </w:numPr>
        <w:spacing w:after="0"/>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Maintaining year-round soil cover</w:t>
      </w:r>
    </w:p>
    <w:p w14:paraId="4FA1B114" w14:textId="77777777" w:rsidR="007F5351" w:rsidRPr="00D021F6" w:rsidRDefault="007F5351" w:rsidP="007F5351">
      <w:pPr>
        <w:numPr>
          <w:ilvl w:val="0"/>
          <w:numId w:val="1"/>
        </w:numPr>
        <w:spacing w:after="0"/>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Promoting biodiversity and crop rotations</w:t>
      </w:r>
    </w:p>
    <w:p w14:paraId="09132CED" w14:textId="77777777" w:rsidR="007F5351" w:rsidRPr="00D021F6" w:rsidRDefault="007F5351" w:rsidP="007F5351">
      <w:pPr>
        <w:numPr>
          <w:ilvl w:val="0"/>
          <w:numId w:val="1"/>
        </w:numPr>
        <w:spacing w:after="0"/>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Keeping living roots in the soil</w:t>
      </w:r>
    </w:p>
    <w:p w14:paraId="3FAF3FB6" w14:textId="77777777" w:rsidR="007F5351" w:rsidRPr="00D021F6" w:rsidRDefault="007F5351" w:rsidP="007F5351">
      <w:pPr>
        <w:numPr>
          <w:ilvl w:val="0"/>
          <w:numId w:val="1"/>
        </w:numPr>
        <w:spacing w:after="0"/>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Integrating livestock and arable systems</w:t>
      </w:r>
    </w:p>
    <w:p w14:paraId="412C0B20" w14:textId="77777777" w:rsidR="007F5351" w:rsidRPr="00D021F6" w:rsidRDefault="007F5351" w:rsidP="007F5351">
      <w:pPr>
        <w:tabs>
          <w:tab w:val="num" w:pos="720"/>
        </w:tabs>
        <w:spacing w:before="240"/>
        <w:ind w:left="426" w:hanging="426"/>
        <w:rPr>
          <w:rFonts w:ascii="Kozuka Gothic Pro EL" w:eastAsia="Kozuka Gothic Pro EL" w:hAnsi="Kozuka Gothic Pro EL" w:cs="Calibri"/>
          <w:sz w:val="24"/>
          <w:szCs w:val="24"/>
        </w:rPr>
      </w:pPr>
      <w:r w:rsidRPr="00D021F6">
        <w:rPr>
          <w:rFonts w:ascii="Kozuka Gothic Pro EL" w:eastAsia="Kozuka Gothic Pro EL" w:hAnsi="Kozuka Gothic Pro EL" w:cs="Calibri"/>
          <w:sz w:val="24"/>
          <w:szCs w:val="24"/>
        </w:rPr>
        <w:tab/>
        <w:t>Not all ‘regenerative farmers’ will necessarily employ </w:t>
      </w:r>
      <w:proofErr w:type="gramStart"/>
      <w:r w:rsidRPr="00D021F6">
        <w:rPr>
          <w:rFonts w:ascii="Kozuka Gothic Pro EL" w:eastAsia="Kozuka Gothic Pro EL" w:hAnsi="Kozuka Gothic Pro EL" w:cs="Calibri"/>
          <w:i/>
          <w:iCs/>
          <w:sz w:val="24"/>
          <w:szCs w:val="24"/>
        </w:rPr>
        <w:t>all </w:t>
      </w:r>
      <w:r w:rsidRPr="00D021F6">
        <w:rPr>
          <w:rFonts w:ascii="Kozuka Gothic Pro EL" w:eastAsia="Kozuka Gothic Pro EL" w:hAnsi="Kozuka Gothic Pro EL" w:cs="Calibri"/>
          <w:sz w:val="24"/>
          <w:szCs w:val="24"/>
        </w:rPr>
        <w:t>of</w:t>
      </w:r>
      <w:proofErr w:type="gramEnd"/>
      <w:r w:rsidRPr="00D021F6">
        <w:rPr>
          <w:rFonts w:ascii="Kozuka Gothic Pro EL" w:eastAsia="Kozuka Gothic Pro EL" w:hAnsi="Kozuka Gothic Pro EL" w:cs="Calibri"/>
          <w:sz w:val="24"/>
          <w:szCs w:val="24"/>
        </w:rPr>
        <w:t xml:space="preserve"> these practices, and nor does their use provide any guarantee of soil or nature restoration. Ultimately, regenerative farming is coalesced around both key</w:t>
      </w:r>
      <w:r w:rsidRPr="00D021F6">
        <w:rPr>
          <w:rFonts w:ascii="Kozuka Gothic Pro EL" w:eastAsia="Kozuka Gothic Pro EL" w:hAnsi="Kozuka Gothic Pro EL" w:cs="Calibri"/>
          <w:i/>
          <w:iCs/>
          <w:sz w:val="24"/>
          <w:szCs w:val="24"/>
        </w:rPr>
        <w:t> actions taken</w:t>
      </w:r>
      <w:r w:rsidRPr="00D021F6">
        <w:rPr>
          <w:rFonts w:ascii="Kozuka Gothic Pro EL" w:eastAsia="Kozuka Gothic Pro EL" w:hAnsi="Kozuka Gothic Pro EL" w:cs="Calibri"/>
          <w:sz w:val="24"/>
          <w:szCs w:val="24"/>
        </w:rPr>
        <w:t> (as outlined above), but also key </w:t>
      </w:r>
      <w:r w:rsidRPr="00D021F6">
        <w:rPr>
          <w:rFonts w:ascii="Kozuka Gothic Pro EL" w:eastAsia="Kozuka Gothic Pro EL" w:hAnsi="Kozuka Gothic Pro EL" w:cs="Calibri"/>
          <w:i/>
          <w:iCs/>
          <w:sz w:val="24"/>
          <w:szCs w:val="24"/>
        </w:rPr>
        <w:t>outcomes</w:t>
      </w:r>
      <w:r w:rsidRPr="00D021F6">
        <w:rPr>
          <w:rFonts w:ascii="Kozuka Gothic Pro EL" w:eastAsia="Kozuka Gothic Pro EL" w:hAnsi="Kozuka Gothic Pro EL" w:cs="Calibri"/>
          <w:sz w:val="24"/>
          <w:szCs w:val="24"/>
        </w:rPr>
        <w:t xml:space="preserve">, which go beyond agricultural productivity alone and encompass consideration of other natural resources and public goods such as biodiversity and water quality. </w:t>
      </w:r>
    </w:p>
    <w:p w14:paraId="51B39494" w14:textId="77777777" w:rsidR="007F5351" w:rsidRPr="00D021F6" w:rsidRDefault="007F5351" w:rsidP="007F5351">
      <w:pPr>
        <w:tabs>
          <w:tab w:val="num" w:pos="720"/>
        </w:tabs>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Regenerative tourism:</w:t>
      </w:r>
      <w:r w:rsidRPr="00D021F6">
        <w:rPr>
          <w:rFonts w:ascii="Kozuka Gothic Pro EL" w:eastAsia="Kozuka Gothic Pro EL" w:hAnsi="Kozuka Gothic Pro EL" w:cs="Calibri"/>
          <w:sz w:val="24"/>
          <w:szCs w:val="24"/>
        </w:rPr>
        <w:t xml:space="preserve"> an approach that is moving from a position of tourism ‘doing less harm’ to ‘helping give back more than </w:t>
      </w:r>
      <w:proofErr w:type="gramStart"/>
      <w:r w:rsidRPr="00D021F6">
        <w:rPr>
          <w:rFonts w:ascii="Kozuka Gothic Pro EL" w:eastAsia="Kozuka Gothic Pro EL" w:hAnsi="Kozuka Gothic Pro EL" w:cs="Calibri"/>
          <w:sz w:val="24"/>
          <w:szCs w:val="24"/>
        </w:rPr>
        <w:t>it</w:t>
      </w:r>
      <w:proofErr w:type="gramEnd"/>
      <w:r w:rsidRPr="00D021F6">
        <w:rPr>
          <w:rFonts w:ascii="Kozuka Gothic Pro EL" w:eastAsia="Kozuka Gothic Pro EL" w:hAnsi="Kozuka Gothic Pro EL" w:cs="Calibri"/>
          <w:sz w:val="24"/>
          <w:szCs w:val="24"/>
        </w:rPr>
        <w:t xml:space="preserve"> takes’. The National Parks have collectively set out a new vision for regenerative tourism</w:t>
      </w:r>
      <w:r w:rsidRPr="00D021F6">
        <w:rPr>
          <w:rStyle w:val="FootnoteReference"/>
          <w:rFonts w:ascii="Kozuka Gothic Pro EL" w:eastAsia="Kozuka Gothic Pro EL" w:hAnsi="Kozuka Gothic Pro EL" w:cs="Calibri"/>
          <w:sz w:val="24"/>
          <w:szCs w:val="24"/>
        </w:rPr>
        <w:footnoteReference w:id="9"/>
      </w:r>
      <w:r w:rsidRPr="00D021F6">
        <w:rPr>
          <w:rFonts w:ascii="Kozuka Gothic Pro EL" w:eastAsia="Kozuka Gothic Pro EL" w:hAnsi="Kozuka Gothic Pro EL" w:cs="Calibri"/>
          <w:sz w:val="24"/>
          <w:szCs w:val="24"/>
        </w:rPr>
        <w:t>. The aim is to champion and support tourism development that contributes to the enhancement and regeneration of the places and communities in which it operates. As well as supporting tourism activity that helps reduce carbon emissions and increases nature recovery, while ensuring National Parks are relevant to everyone’s needs.</w:t>
      </w:r>
    </w:p>
    <w:p w14:paraId="7157D651" w14:textId="77777777" w:rsidR="007F5351" w:rsidRPr="00D021F6" w:rsidRDefault="007F5351" w:rsidP="007F5351">
      <w:pPr>
        <w:ind w:left="426" w:hanging="426"/>
        <w:rPr>
          <w:rFonts w:ascii="Kozuka Gothic Pro EL" w:eastAsia="Kozuka Gothic Pro EL" w:hAnsi="Kozuka Gothic Pro EL"/>
          <w:sz w:val="24"/>
          <w:szCs w:val="24"/>
        </w:rPr>
      </w:pPr>
      <w:r w:rsidRPr="00D021F6">
        <w:rPr>
          <w:rFonts w:ascii="Kozuka Gothic Pro B" w:eastAsia="Kozuka Gothic Pro B" w:hAnsi="Kozuka Gothic Pro B" w:cs="Calibri"/>
          <w:sz w:val="24"/>
          <w:szCs w:val="24"/>
        </w:rPr>
        <w:t>Relevant authorities:</w:t>
      </w:r>
      <w:r w:rsidRPr="00D021F6">
        <w:rPr>
          <w:rFonts w:ascii="Kozuka Gothic Pro EL" w:eastAsia="Kozuka Gothic Pro EL" w:hAnsi="Kozuka Gothic Pro EL" w:cs="Calibri"/>
          <w:b/>
          <w:bCs/>
          <w:sz w:val="24"/>
          <w:szCs w:val="24"/>
        </w:rPr>
        <w:t xml:space="preserve"> </w:t>
      </w:r>
      <w:r w:rsidRPr="00D021F6">
        <w:rPr>
          <w:rFonts w:ascii="Kozuka Gothic Pro EL" w:eastAsia="Kozuka Gothic Pro EL" w:hAnsi="Kozuka Gothic Pro EL"/>
          <w:sz w:val="24"/>
          <w:szCs w:val="24"/>
        </w:rPr>
        <w:t>include all levels of government and includes government agencies and ministers. Statutory undertakers (companies who have been given statutory powers to carry out certain public works or services) such as water companies, utilities, telecommunications, are also covered by the duty.</w:t>
      </w:r>
    </w:p>
    <w:p w14:paraId="51C5D87C" w14:textId="621DD057" w:rsidR="007F5351" w:rsidRPr="00D021F6" w:rsidRDefault="007613E6" w:rsidP="007F5351">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Strategic Environmental Assessment</w:t>
      </w:r>
      <w:r w:rsidR="00E1322F" w:rsidRPr="00D021F6">
        <w:rPr>
          <w:rFonts w:ascii="Kozuka Gothic Pro B" w:eastAsia="Kozuka Gothic Pro B" w:hAnsi="Kozuka Gothic Pro B" w:cs="Calibri"/>
          <w:sz w:val="24"/>
          <w:szCs w:val="24"/>
        </w:rPr>
        <w:t>:</w:t>
      </w:r>
      <w:r w:rsidR="008F693A" w:rsidRPr="00D021F6">
        <w:rPr>
          <w:rFonts w:ascii="Kozuka Gothic Pro EL" w:eastAsia="Kozuka Gothic Pro EL" w:hAnsi="Kozuka Gothic Pro EL" w:cs="Calibri"/>
          <w:sz w:val="24"/>
          <w:szCs w:val="24"/>
        </w:rPr>
        <w:t xml:space="preserve"> The Partnership Plan </w:t>
      </w:r>
      <w:r w:rsidR="00B80936" w:rsidRPr="00D021F6">
        <w:rPr>
          <w:rFonts w:ascii="Kozuka Gothic Pro EL" w:eastAsia="Kozuka Gothic Pro EL" w:hAnsi="Kozuka Gothic Pro EL" w:cs="Calibri"/>
          <w:sz w:val="24"/>
          <w:szCs w:val="24"/>
        </w:rPr>
        <w:t xml:space="preserve">is subject to </w:t>
      </w:r>
      <w:r w:rsidR="00B80936" w:rsidRPr="00D021F6">
        <w:rPr>
          <w:rFonts w:ascii="Kozuka Gothic Pro EL" w:eastAsia="Kozuka Gothic Pro EL" w:hAnsi="Kozuka Gothic Pro EL"/>
          <w:sz w:val="24"/>
          <w:szCs w:val="24"/>
        </w:rPr>
        <w:t>Regulations for Strategic Environmental Assessment (</w:t>
      </w:r>
      <w:smartTag w:uri="urn:schemas-microsoft-com:office:smarttags" w:element="stockticker">
        <w:r w:rsidR="00B80936" w:rsidRPr="00D021F6">
          <w:rPr>
            <w:rFonts w:ascii="Kozuka Gothic Pro EL" w:eastAsia="Kozuka Gothic Pro EL" w:hAnsi="Kozuka Gothic Pro EL"/>
            <w:sz w:val="24"/>
            <w:szCs w:val="24"/>
          </w:rPr>
          <w:t>SEA</w:t>
        </w:r>
      </w:smartTag>
      <w:r w:rsidR="00B80936" w:rsidRPr="00D021F6">
        <w:rPr>
          <w:rFonts w:ascii="Kozuka Gothic Pro EL" w:eastAsia="Kozuka Gothic Pro EL" w:hAnsi="Kozuka Gothic Pro EL"/>
          <w:sz w:val="24"/>
          <w:szCs w:val="24"/>
        </w:rPr>
        <w:t xml:space="preserve">) </w:t>
      </w:r>
      <w:r w:rsidR="00706326" w:rsidRPr="00D021F6">
        <w:rPr>
          <w:rFonts w:ascii="Kozuka Gothic Pro EL" w:eastAsia="Kozuka Gothic Pro EL" w:hAnsi="Kozuka Gothic Pro EL"/>
          <w:sz w:val="24"/>
          <w:szCs w:val="24"/>
        </w:rPr>
        <w:t>to ensure that potential environmental effects are given full consideration alongside social and economic issues</w:t>
      </w:r>
      <w:r w:rsidR="00A314B5" w:rsidRPr="00D021F6">
        <w:rPr>
          <w:rFonts w:ascii="Kozuka Gothic Pro EL" w:eastAsia="Kozuka Gothic Pro EL" w:hAnsi="Kozuka Gothic Pro EL"/>
          <w:sz w:val="24"/>
          <w:szCs w:val="24"/>
        </w:rPr>
        <w:t>. The SEA process</w:t>
      </w:r>
      <w:r w:rsidR="00032AC5" w:rsidRPr="00D021F6">
        <w:rPr>
          <w:rFonts w:ascii="Kozuka Gothic Pro EL" w:eastAsia="Kozuka Gothic Pro EL" w:hAnsi="Kozuka Gothic Pro EL"/>
          <w:sz w:val="24"/>
          <w:szCs w:val="24"/>
        </w:rPr>
        <w:t xml:space="preserve"> informs plan-making by assessing developing elements of the plan, evaluating and describing the likely significant effects of implementing the plan, and suggesting possibilities for mitigating significant adverse effects and enhancing positive effects</w:t>
      </w:r>
    </w:p>
    <w:p w14:paraId="1059FA7F" w14:textId="7DAA40AF" w:rsidR="007F5351" w:rsidRPr="00D021F6" w:rsidRDefault="00AF5297" w:rsidP="007F5351">
      <w:pPr>
        <w:ind w:left="426" w:hanging="426"/>
        <w:rPr>
          <w:rFonts w:ascii="Kozuka Gothic Pro EL" w:eastAsia="Kozuka Gothic Pro EL" w:hAnsi="Kozuka Gothic Pro EL" w:cs="Calibri"/>
          <w:sz w:val="24"/>
          <w:szCs w:val="24"/>
        </w:rPr>
      </w:pPr>
      <w:r w:rsidRPr="00D021F6">
        <w:rPr>
          <w:rFonts w:ascii="Kozuka Gothic Pro B" w:eastAsia="Kozuka Gothic Pro B" w:hAnsi="Kozuka Gothic Pro B" w:cs="Calibri"/>
          <w:sz w:val="24"/>
          <w:szCs w:val="24"/>
        </w:rPr>
        <w:t>Sites of Special Scientific Interest</w:t>
      </w:r>
      <w:r w:rsidR="00E1322F" w:rsidRPr="00D021F6">
        <w:rPr>
          <w:rFonts w:ascii="Kozuka Gothic Pro B" w:eastAsia="Kozuka Gothic Pro B" w:hAnsi="Kozuka Gothic Pro B" w:cs="Calibri"/>
          <w:sz w:val="24"/>
          <w:szCs w:val="24"/>
        </w:rPr>
        <w:t>:</w:t>
      </w:r>
      <w:r w:rsidR="00DB74E9" w:rsidRPr="00D021F6">
        <w:rPr>
          <w:rFonts w:ascii="Kozuka Gothic Pro EL" w:eastAsia="Kozuka Gothic Pro EL" w:hAnsi="Kozuka Gothic Pro EL" w:cs="Calibri"/>
          <w:sz w:val="24"/>
          <w:szCs w:val="24"/>
        </w:rPr>
        <w:t xml:space="preserve"> </w:t>
      </w:r>
      <w:r w:rsidR="00E1322F" w:rsidRPr="00D021F6">
        <w:rPr>
          <w:rFonts w:ascii="Kozuka Gothic Pro EL" w:eastAsia="Kozuka Gothic Pro EL" w:hAnsi="Kozuka Gothic Pro EL" w:cs="Calibri"/>
          <w:sz w:val="24"/>
          <w:szCs w:val="24"/>
        </w:rPr>
        <w:t xml:space="preserve">These </w:t>
      </w:r>
      <w:r w:rsidR="00DB74E9" w:rsidRPr="00D021F6">
        <w:rPr>
          <w:rFonts w:ascii="Kozuka Gothic Pro EL" w:eastAsia="Kozuka Gothic Pro EL" w:hAnsi="Kozuka Gothic Pro EL" w:cs="Calibri"/>
          <w:sz w:val="24"/>
          <w:szCs w:val="24"/>
        </w:rPr>
        <w:t xml:space="preserve">are the UK’s best wildlife and geological sites. They cover a range of important wildlife habitats and species </w:t>
      </w:r>
      <w:r w:rsidR="003653E9" w:rsidRPr="00D021F6">
        <w:rPr>
          <w:rFonts w:ascii="Kozuka Gothic Pro EL" w:eastAsia="Kozuka Gothic Pro EL" w:hAnsi="Kozuka Gothic Pro EL" w:cs="Calibri"/>
          <w:sz w:val="24"/>
          <w:szCs w:val="24"/>
        </w:rPr>
        <w:t>such as</w:t>
      </w:r>
      <w:r w:rsidR="00DB74E9" w:rsidRPr="00D021F6">
        <w:rPr>
          <w:rFonts w:ascii="Kozuka Gothic Pro EL" w:eastAsia="Kozuka Gothic Pro EL" w:hAnsi="Kozuka Gothic Pro EL" w:cs="Calibri"/>
          <w:sz w:val="24"/>
          <w:szCs w:val="24"/>
        </w:rPr>
        <w:t xml:space="preserve"> </w:t>
      </w:r>
      <w:r w:rsidR="00A41E67" w:rsidRPr="00D021F6">
        <w:rPr>
          <w:rFonts w:ascii="Kozuka Gothic Pro EL" w:eastAsia="Kozuka Gothic Pro EL" w:hAnsi="Kozuka Gothic Pro EL" w:cs="Calibri"/>
          <w:sz w:val="24"/>
          <w:szCs w:val="24"/>
        </w:rPr>
        <w:t>wood</w:t>
      </w:r>
      <w:r w:rsidR="00DB74E9" w:rsidRPr="00D021F6">
        <w:rPr>
          <w:rFonts w:ascii="Kozuka Gothic Pro EL" w:eastAsia="Kozuka Gothic Pro EL" w:hAnsi="Kozuka Gothic Pro EL" w:cs="Calibri"/>
          <w:sz w:val="24"/>
          <w:szCs w:val="24"/>
        </w:rPr>
        <w:t>lands</w:t>
      </w:r>
      <w:r w:rsidR="004E5838" w:rsidRPr="00D021F6">
        <w:rPr>
          <w:rFonts w:ascii="Kozuka Gothic Pro EL" w:eastAsia="Kozuka Gothic Pro EL" w:hAnsi="Kozuka Gothic Pro EL" w:cs="Calibri"/>
          <w:sz w:val="24"/>
          <w:szCs w:val="24"/>
        </w:rPr>
        <w:t>,</w:t>
      </w:r>
      <w:r w:rsidR="00DB74E9" w:rsidRPr="00D021F6">
        <w:rPr>
          <w:rFonts w:ascii="Kozuka Gothic Pro EL" w:eastAsia="Kozuka Gothic Pro EL" w:hAnsi="Kozuka Gothic Pro EL" w:cs="Calibri"/>
          <w:sz w:val="24"/>
          <w:szCs w:val="24"/>
        </w:rPr>
        <w:t xml:space="preserve"> rivers, </w:t>
      </w:r>
      <w:r w:rsidR="00A41E67" w:rsidRPr="00D021F6">
        <w:rPr>
          <w:rFonts w:ascii="Kozuka Gothic Pro EL" w:eastAsia="Kozuka Gothic Pro EL" w:hAnsi="Kozuka Gothic Pro EL" w:cs="Calibri"/>
          <w:sz w:val="24"/>
          <w:szCs w:val="24"/>
        </w:rPr>
        <w:t xml:space="preserve">heathland, </w:t>
      </w:r>
      <w:r w:rsidR="00DB74E9" w:rsidRPr="00D021F6">
        <w:rPr>
          <w:rFonts w:ascii="Kozuka Gothic Pro EL" w:eastAsia="Kozuka Gothic Pro EL" w:hAnsi="Kozuka Gothic Pro EL" w:cs="Calibri"/>
          <w:sz w:val="24"/>
          <w:szCs w:val="24"/>
        </w:rPr>
        <w:t>peat bogs, flower-rich meadows, exposed cliffs and shingle beaches</w:t>
      </w:r>
      <w:r w:rsidR="004E5838" w:rsidRPr="00D021F6">
        <w:rPr>
          <w:rFonts w:ascii="Kozuka Gothic Pro EL" w:eastAsia="Kozuka Gothic Pro EL" w:hAnsi="Kozuka Gothic Pro EL" w:cs="Calibri"/>
          <w:sz w:val="24"/>
          <w:szCs w:val="24"/>
        </w:rPr>
        <w:t>, and saltmarsh</w:t>
      </w:r>
      <w:r w:rsidR="00DB74E9" w:rsidRPr="00D021F6">
        <w:rPr>
          <w:rFonts w:ascii="Kozuka Gothic Pro EL" w:eastAsia="Kozuka Gothic Pro EL" w:hAnsi="Kozuka Gothic Pro EL" w:cs="Calibri"/>
          <w:sz w:val="24"/>
          <w:szCs w:val="24"/>
        </w:rPr>
        <w:t>. They are notified and protected under the Wildlife and Countryside Act 1981 in England and Wales. Many of these sites are also designated as National Nature reserves, Special Areas of Conservation under other pieces of legislation and so may have multiple layers of protection for the</w:t>
      </w:r>
      <w:r w:rsidR="00A751EC" w:rsidRPr="00D021F6">
        <w:rPr>
          <w:rFonts w:ascii="Kozuka Gothic Pro EL" w:eastAsia="Kozuka Gothic Pro EL" w:hAnsi="Kozuka Gothic Pro EL" w:cs="Calibri"/>
          <w:sz w:val="24"/>
          <w:szCs w:val="24"/>
        </w:rPr>
        <w:t>ir</w:t>
      </w:r>
      <w:r w:rsidR="00DB74E9" w:rsidRPr="00D021F6">
        <w:rPr>
          <w:rFonts w:ascii="Kozuka Gothic Pro EL" w:eastAsia="Kozuka Gothic Pro EL" w:hAnsi="Kozuka Gothic Pro EL" w:cs="Calibri"/>
          <w:sz w:val="24"/>
          <w:szCs w:val="24"/>
        </w:rPr>
        <w:t xml:space="preserve"> conservation interest.</w:t>
      </w:r>
    </w:p>
    <w:p w14:paraId="7BEE4C17" w14:textId="617E9EF7" w:rsidR="007F5351" w:rsidRPr="00D021F6" w:rsidRDefault="00A22B74" w:rsidP="00D021F6">
      <w:pPr>
        <w:ind w:left="426" w:hanging="426"/>
        <w:rPr>
          <w:rFonts w:ascii="Kozuka Gothic Pro EL" w:eastAsia="Kozuka Gothic Pro EL" w:hAnsi="Kozuka Gothic Pro EL" w:cs="Calibri"/>
          <w:b/>
          <w:bCs/>
          <w:sz w:val="24"/>
          <w:szCs w:val="24"/>
        </w:rPr>
      </w:pPr>
      <w:r w:rsidRPr="00D021F6">
        <w:rPr>
          <w:rFonts w:ascii="Kozuka Gothic Pro B" w:eastAsia="Kozuka Gothic Pro B" w:hAnsi="Kozuka Gothic Pro B" w:cs="Calibri"/>
          <w:sz w:val="24"/>
          <w:szCs w:val="24"/>
        </w:rPr>
        <w:t>Special Areas of Conservation</w:t>
      </w:r>
      <w:r w:rsidR="00D021F6">
        <w:rPr>
          <w:rFonts w:ascii="Kozuka Gothic Pro B" w:eastAsia="Kozuka Gothic Pro B" w:hAnsi="Kozuka Gothic Pro B" w:cs="Calibri"/>
          <w:sz w:val="24"/>
          <w:szCs w:val="24"/>
        </w:rPr>
        <w:t>:</w:t>
      </w:r>
      <w:r w:rsidR="00C67224" w:rsidRPr="00D021F6">
        <w:rPr>
          <w:rStyle w:val="FootnoteReference"/>
          <w:rFonts w:ascii="Kozuka Gothic Pro EL" w:eastAsia="Kozuka Gothic Pro EL" w:hAnsi="Kozuka Gothic Pro EL" w:cs="Calibri"/>
          <w:sz w:val="24"/>
          <w:szCs w:val="24"/>
        </w:rPr>
        <w:footnoteReference w:id="10"/>
      </w:r>
      <w:r w:rsidR="005556B6" w:rsidRPr="00D021F6">
        <w:rPr>
          <w:rFonts w:ascii="Kozuka Gothic Pro EL" w:eastAsia="Kozuka Gothic Pro EL" w:hAnsi="Kozuka Gothic Pro EL" w:cs="Calibri"/>
          <w:sz w:val="24"/>
          <w:szCs w:val="24"/>
        </w:rPr>
        <w:t xml:space="preserve"> </w:t>
      </w:r>
      <w:r w:rsidR="00E1322F" w:rsidRPr="00D021F6">
        <w:rPr>
          <w:rFonts w:ascii="Kozuka Gothic Pro EL" w:eastAsia="Kozuka Gothic Pro EL" w:hAnsi="Kozuka Gothic Pro EL" w:cs="Calibri"/>
          <w:sz w:val="24"/>
          <w:szCs w:val="24"/>
        </w:rPr>
        <w:t xml:space="preserve">These </w:t>
      </w:r>
      <w:r w:rsidR="00441552" w:rsidRPr="00D021F6">
        <w:rPr>
          <w:rFonts w:ascii="Kozuka Gothic Pro EL" w:eastAsia="Kozuka Gothic Pro EL" w:hAnsi="Kozuka Gothic Pro EL" w:cs="Calibri"/>
          <w:sz w:val="24"/>
          <w:szCs w:val="24"/>
        </w:rPr>
        <w:t>are protected areas in the UK designated under</w:t>
      </w:r>
      <w:r w:rsidR="00D3205A" w:rsidRPr="00D021F6">
        <w:rPr>
          <w:rFonts w:ascii="Kozuka Gothic Pro EL" w:eastAsia="Kozuka Gothic Pro EL" w:hAnsi="Kozuka Gothic Pro EL" w:cs="Calibri"/>
          <w:sz w:val="24"/>
          <w:szCs w:val="24"/>
        </w:rPr>
        <w:t xml:space="preserve"> </w:t>
      </w:r>
      <w:r w:rsidR="00441552" w:rsidRPr="00D021F6">
        <w:rPr>
          <w:rFonts w:ascii="Kozuka Gothic Pro EL" w:eastAsia="Kozuka Gothic Pro EL" w:hAnsi="Kozuka Gothic Pro EL" w:cs="Calibri"/>
          <w:sz w:val="24"/>
          <w:szCs w:val="24"/>
        </w:rPr>
        <w:t>the Conservation of Habitats and Species Regulations 2017 (as amended) in England and Wales</w:t>
      </w:r>
      <w:r w:rsidR="00D3205A" w:rsidRPr="00D021F6">
        <w:rPr>
          <w:rFonts w:ascii="Kozuka Gothic Pro EL" w:eastAsia="Kozuka Gothic Pro EL" w:hAnsi="Kozuka Gothic Pro EL" w:cs="Calibri"/>
          <w:sz w:val="24"/>
          <w:szCs w:val="24"/>
        </w:rPr>
        <w:t xml:space="preserve"> and form part of the UK's national site network</w:t>
      </w:r>
      <w:r w:rsidR="00122848" w:rsidRPr="00D021F6">
        <w:rPr>
          <w:rFonts w:ascii="Kozuka Gothic Pro EL" w:eastAsia="Kozuka Gothic Pro EL" w:hAnsi="Kozuka Gothic Pro EL" w:cs="Calibri"/>
          <w:sz w:val="24"/>
          <w:szCs w:val="24"/>
        </w:rPr>
        <w:t xml:space="preserve"> of important high-quality conservation sites that will make a significant contribution to conserving the habitats and species </w:t>
      </w:r>
      <w:r w:rsidR="006B28E0" w:rsidRPr="00D021F6">
        <w:rPr>
          <w:rFonts w:ascii="Kozuka Gothic Pro EL" w:eastAsia="Kozuka Gothic Pro EL" w:hAnsi="Kozuka Gothic Pro EL" w:cs="Calibri"/>
          <w:sz w:val="24"/>
          <w:szCs w:val="24"/>
        </w:rPr>
        <w:t>identified in the European Habitats Directive</w:t>
      </w:r>
      <w:r w:rsidR="006B28E0" w:rsidRPr="00D021F6">
        <w:rPr>
          <w:rStyle w:val="FootnoteReference"/>
          <w:rFonts w:ascii="Kozuka Gothic Pro EL" w:eastAsia="Kozuka Gothic Pro EL" w:hAnsi="Kozuka Gothic Pro EL" w:cs="Calibri"/>
          <w:sz w:val="24"/>
          <w:szCs w:val="24"/>
        </w:rPr>
        <w:footnoteReference w:id="11"/>
      </w:r>
      <w:r w:rsidR="00D3205A" w:rsidRPr="00D021F6">
        <w:rPr>
          <w:rFonts w:ascii="Kozuka Gothic Pro EL" w:eastAsia="Kozuka Gothic Pro EL" w:hAnsi="Kozuka Gothic Pro EL" w:cs="Calibri"/>
          <w:sz w:val="24"/>
          <w:szCs w:val="24"/>
        </w:rPr>
        <w:t>.</w:t>
      </w:r>
    </w:p>
    <w:sectPr w:rsidR="007F5351" w:rsidRPr="00D021F6" w:rsidSect="00AC79FF">
      <w:pgSz w:w="11906" w:h="16838"/>
      <w:pgMar w:top="568"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292C" w14:textId="77777777" w:rsidR="000E23DD" w:rsidRDefault="000E23DD" w:rsidP="007F5351">
      <w:pPr>
        <w:spacing w:after="0" w:line="240" w:lineRule="auto"/>
      </w:pPr>
      <w:r>
        <w:separator/>
      </w:r>
    </w:p>
  </w:endnote>
  <w:endnote w:type="continuationSeparator" w:id="0">
    <w:p w14:paraId="3276BF11" w14:textId="77777777" w:rsidR="000E23DD" w:rsidRDefault="000E23DD" w:rsidP="007F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Kozuka Gothic Pro EL">
    <w:panose1 w:val="00000000000000000000"/>
    <w:charset w:val="80"/>
    <w:family w:val="swiss"/>
    <w:notTrueType/>
    <w:pitch w:val="variable"/>
    <w:sig w:usb0="E00002FF" w:usb1="6AC7FCFF" w:usb2="00000012" w:usb3="00000000" w:csb0="00020005" w:csb1="00000000"/>
  </w:font>
  <w:font w:name="Calibri">
    <w:panose1 w:val="020F0502020204030204"/>
    <w:charset w:val="00"/>
    <w:family w:val="swiss"/>
    <w:pitch w:val="variable"/>
    <w:sig w:usb0="E4002EFF" w:usb1="C200247B" w:usb2="00000009" w:usb3="00000000" w:csb0="000001FF" w:csb1="00000000"/>
  </w:font>
  <w:font w:name="Kozuka Gothic Pro B">
    <w:panose1 w:val="00000000000000000000"/>
    <w:charset w:val="80"/>
    <w:family w:val="swiss"/>
    <w:notTrueType/>
    <w:pitch w:val="variable"/>
    <w:sig w:usb0="E00002FF" w:usb1="6AC7FCFF" w:usb2="00000012" w:usb3="00000000" w:csb0="00020005"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2C0A" w14:textId="77777777" w:rsidR="000E23DD" w:rsidRDefault="000E23DD" w:rsidP="007F5351">
      <w:pPr>
        <w:spacing w:after="0" w:line="240" w:lineRule="auto"/>
      </w:pPr>
      <w:r>
        <w:separator/>
      </w:r>
    </w:p>
  </w:footnote>
  <w:footnote w:type="continuationSeparator" w:id="0">
    <w:p w14:paraId="2E88D58D" w14:textId="77777777" w:rsidR="000E23DD" w:rsidRDefault="000E23DD" w:rsidP="007F5351">
      <w:pPr>
        <w:spacing w:after="0" w:line="240" w:lineRule="auto"/>
      </w:pPr>
      <w:r>
        <w:continuationSeparator/>
      </w:r>
    </w:p>
  </w:footnote>
  <w:footnote w:id="1">
    <w:p w14:paraId="63CC0386" w14:textId="1440E4D6" w:rsidR="00D16687" w:rsidRPr="003F40B4" w:rsidRDefault="00D16687">
      <w:pPr>
        <w:pStyle w:val="FootnoteText"/>
      </w:pPr>
      <w:r w:rsidRPr="003F40B4">
        <w:rPr>
          <w:rStyle w:val="FootnoteReference"/>
        </w:rPr>
        <w:footnoteRef/>
      </w:r>
      <w:r w:rsidRPr="003F40B4">
        <w:t xml:space="preserve"> </w:t>
      </w:r>
      <w:hyperlink r:id="rId1" w:history="1">
        <w:r w:rsidR="003F40B4" w:rsidRPr="003F40B4">
          <w:rPr>
            <w:rStyle w:val="Hyperlink"/>
          </w:rPr>
          <w:t>30by30 on land in England: confirmed criteria and next steps - GOV.UK</w:t>
        </w:r>
      </w:hyperlink>
    </w:p>
  </w:footnote>
  <w:footnote w:id="2">
    <w:p w14:paraId="530861D5" w14:textId="77777777" w:rsidR="00B73302" w:rsidRPr="003F40B4" w:rsidRDefault="00B73302" w:rsidP="00B73302">
      <w:pPr>
        <w:pStyle w:val="FootnoteText"/>
      </w:pPr>
      <w:r w:rsidRPr="003F40B4">
        <w:rPr>
          <w:rStyle w:val="FootnoteReference"/>
        </w:rPr>
        <w:footnoteRef/>
      </w:r>
      <w:r w:rsidRPr="003F40B4">
        <w:t xml:space="preserve"> </w:t>
      </w:r>
      <w:hyperlink r:id="rId2" w:history="1">
        <w:r w:rsidRPr="003F40B4">
          <w:rPr>
            <w:rStyle w:val="Hyperlink"/>
          </w:rPr>
          <w:t>https://www.legislation.gov.uk/uksi/2017/1012/contents/made</w:t>
        </w:r>
      </w:hyperlink>
      <w:r w:rsidRPr="003F40B4">
        <w:t xml:space="preserve"> The Conservation of Habitats &amp; Species Regulations 2017 </w:t>
      </w:r>
    </w:p>
  </w:footnote>
  <w:footnote w:id="3">
    <w:p w14:paraId="039E1062" w14:textId="77777777" w:rsidR="00B73302" w:rsidRPr="003F40B4" w:rsidRDefault="00B73302" w:rsidP="00B73302">
      <w:pPr>
        <w:pStyle w:val="FootnoteText"/>
        <w:rPr>
          <w:lang w:val="en-US"/>
        </w:rPr>
      </w:pPr>
      <w:r w:rsidRPr="003F40B4">
        <w:rPr>
          <w:rStyle w:val="FootnoteReference"/>
        </w:rPr>
        <w:footnoteRef/>
      </w:r>
      <w:r w:rsidRPr="003F40B4">
        <w:t xml:space="preserve"> </w:t>
      </w:r>
      <w:r w:rsidRPr="003F40B4">
        <w:rPr>
          <w:rFonts w:eastAsia="Times New Roman"/>
        </w:rPr>
        <w:t xml:space="preserve">(92/43/EEC) on the Conservation of Natural Habitats and Wild Flora and Fauna [the Habitats Directive] </w:t>
      </w:r>
    </w:p>
  </w:footnote>
  <w:footnote w:id="4">
    <w:p w14:paraId="7198A6CA" w14:textId="77777777" w:rsidR="00A64115" w:rsidRDefault="00A64115" w:rsidP="00A64115">
      <w:pPr>
        <w:pStyle w:val="FootnoteText"/>
      </w:pPr>
      <w:r>
        <w:rPr>
          <w:rStyle w:val="FootnoteReference"/>
        </w:rPr>
        <w:footnoteRef/>
      </w:r>
      <w:r>
        <w:t xml:space="preserve"> </w:t>
      </w:r>
      <w:hyperlink r:id="rId3" w:history="1">
        <w:r w:rsidRPr="007613E6">
          <w:rPr>
            <w:rStyle w:val="Hyperlink"/>
          </w:rPr>
          <w:t>National Nature Reserves in England - GOV.UK</w:t>
        </w:r>
      </w:hyperlink>
    </w:p>
  </w:footnote>
  <w:footnote w:id="5">
    <w:p w14:paraId="4875D1EA" w14:textId="7EEE923C" w:rsidR="007A1FD3" w:rsidRPr="003F40B4" w:rsidRDefault="007A1FD3">
      <w:pPr>
        <w:pStyle w:val="FootnoteText"/>
      </w:pPr>
      <w:r w:rsidRPr="003F40B4">
        <w:rPr>
          <w:rStyle w:val="FootnoteReference"/>
        </w:rPr>
        <w:footnoteRef/>
      </w:r>
      <w:r w:rsidR="00006470" w:rsidRPr="003F40B4">
        <w:t xml:space="preserve"> </w:t>
      </w:r>
      <w:hyperlink r:id="rId4" w:history="1">
        <w:r w:rsidR="00B55E00" w:rsidRPr="003F40B4">
          <w:rPr>
            <w:rStyle w:val="Hyperlink"/>
          </w:rPr>
          <w:t>Nature-based Solutions | IUCN</w:t>
        </w:r>
      </w:hyperlink>
      <w:r w:rsidR="00006470" w:rsidRPr="003F40B4">
        <w:t xml:space="preserve"> ; </w:t>
      </w:r>
      <w:hyperlink r:id="rId5" w:history="1">
        <w:r w:rsidRPr="003F40B4">
          <w:rPr>
            <w:rStyle w:val="Hyperlink"/>
          </w:rPr>
          <w:t>Climate Explainer: Nature-Based Solutions</w:t>
        </w:r>
      </w:hyperlink>
    </w:p>
  </w:footnote>
  <w:footnote w:id="6">
    <w:p w14:paraId="7D922CD0" w14:textId="2D25F95E" w:rsidR="006148BD" w:rsidRDefault="006148BD">
      <w:pPr>
        <w:pStyle w:val="FootnoteText"/>
      </w:pPr>
      <w:r w:rsidRPr="003F40B4">
        <w:rPr>
          <w:rStyle w:val="FootnoteReference"/>
        </w:rPr>
        <w:footnoteRef/>
      </w:r>
      <w:r w:rsidRPr="003F40B4">
        <w:t xml:space="preserve"> </w:t>
      </w:r>
      <w:hyperlink r:id="rId6" w:history="1">
        <w:r w:rsidRPr="003F40B4">
          <w:rPr>
            <w:rStyle w:val="Hyperlink"/>
          </w:rPr>
          <w:t>Natural flood management programme prospectus - GOV.UK</w:t>
        </w:r>
      </w:hyperlink>
    </w:p>
  </w:footnote>
  <w:footnote w:id="7">
    <w:p w14:paraId="77EEF752" w14:textId="5A96981E" w:rsidR="007F5351" w:rsidRDefault="007F5351" w:rsidP="007F5351">
      <w:pPr>
        <w:pStyle w:val="FootnoteText"/>
      </w:pPr>
      <w:r>
        <w:rPr>
          <w:rStyle w:val="FootnoteReference"/>
        </w:rPr>
        <w:footnoteRef/>
      </w:r>
      <w:r>
        <w:t xml:space="preserve"> </w:t>
      </w:r>
      <w:hyperlink r:id="rId7" w:history="1">
        <w:r w:rsidR="0069252B">
          <w:rPr>
            <w:rStyle w:val="Hyperlink"/>
          </w:rPr>
          <w:t>Exmoor Wildlife Monitoring and Research Framework</w:t>
        </w:r>
      </w:hyperlink>
      <w:r>
        <w:t xml:space="preserve"> </w:t>
      </w:r>
    </w:p>
  </w:footnote>
  <w:footnote w:id="8">
    <w:p w14:paraId="259307D7" w14:textId="77777777" w:rsidR="007F5351" w:rsidRDefault="007F5351" w:rsidP="007F5351">
      <w:pPr>
        <w:pStyle w:val="FootnoteText"/>
      </w:pPr>
      <w:r>
        <w:rPr>
          <w:rStyle w:val="FootnoteReference"/>
        </w:rPr>
        <w:footnoteRef/>
      </w:r>
      <w:r>
        <w:t xml:space="preserve"> </w:t>
      </w:r>
      <w:hyperlink r:id="rId8" w:history="1">
        <w:r w:rsidRPr="002E623A">
          <w:rPr>
            <w:rStyle w:val="Hyperlink"/>
          </w:rPr>
          <w:t>Sowing the seeds of compliance: communicate your regenerative farming initiatives with confidence - ASA | CAP</w:t>
        </w:r>
      </w:hyperlink>
    </w:p>
  </w:footnote>
  <w:footnote w:id="9">
    <w:p w14:paraId="14A0911C" w14:textId="77777777" w:rsidR="007F5351" w:rsidRDefault="007F5351" w:rsidP="007F5351">
      <w:pPr>
        <w:pStyle w:val="FootnoteText"/>
      </w:pPr>
      <w:r>
        <w:rPr>
          <w:rStyle w:val="FootnoteReference"/>
        </w:rPr>
        <w:footnoteRef/>
      </w:r>
      <w:r>
        <w:t xml:space="preserve"> </w:t>
      </w:r>
      <w:hyperlink r:id="rId9" w:anchor=":~:text=The%20vision%20highlights%20the%20commitment%20of%20National%20Park,ensuring%20National%20Parks%20are%20relevant%20to%20everyone%E2%80%99s%20needs." w:history="1">
        <w:r w:rsidRPr="00E260E7">
          <w:rPr>
            <w:rStyle w:val="Hyperlink"/>
          </w:rPr>
          <w:t>UK National Parks set out new vision for regenerative tourism - National Parks</w:t>
        </w:r>
      </w:hyperlink>
    </w:p>
  </w:footnote>
  <w:footnote w:id="10">
    <w:p w14:paraId="7B5BC139" w14:textId="77777777" w:rsidR="00C67224" w:rsidRPr="005556B6" w:rsidRDefault="00C67224" w:rsidP="00C67224">
      <w:pPr>
        <w:pStyle w:val="FootnoteText"/>
        <w:rPr>
          <w:sz w:val="18"/>
          <w:szCs w:val="18"/>
        </w:rPr>
      </w:pPr>
      <w:r w:rsidRPr="007613E6">
        <w:rPr>
          <w:rStyle w:val="FootnoteReference"/>
        </w:rPr>
        <w:footnoteRef/>
      </w:r>
      <w:r w:rsidRPr="007613E6">
        <w:t xml:space="preserve"> </w:t>
      </w:r>
      <w:hyperlink r:id="rId10" w:history="1">
        <w:r w:rsidRPr="007613E6">
          <w:rPr>
            <w:rStyle w:val="Hyperlink"/>
            <w:rFonts w:cs="Calibri"/>
            <w:color w:val="auto"/>
          </w:rPr>
          <w:t>Special Areas of Conservation | JNCC - Adviser to Government on Nature Conservation</w:t>
        </w:r>
      </w:hyperlink>
    </w:p>
  </w:footnote>
  <w:footnote w:id="11">
    <w:p w14:paraId="4B1D6303" w14:textId="2D2171DA" w:rsidR="006B28E0" w:rsidRDefault="006B28E0">
      <w:pPr>
        <w:pStyle w:val="FootnoteText"/>
      </w:pPr>
      <w:r>
        <w:rPr>
          <w:rStyle w:val="FootnoteReference"/>
        </w:rPr>
        <w:footnoteRef/>
      </w:r>
      <w:r>
        <w:t xml:space="preserve"> </w:t>
      </w:r>
      <w:hyperlink r:id="rId11" w:tgtFrame="_blank" w:tooltip="External link: European Council Directive 92/43/EEC" w:history="1">
        <w:r w:rsidRPr="006B28E0">
          <w:rPr>
            <w:rStyle w:val="Hyperlink"/>
          </w:rPr>
          <w:t>European Council Directive 92/43/EEC</w:t>
        </w:r>
      </w:hyperlink>
      <w:r w:rsidRPr="006B28E0">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11A50"/>
    <w:multiLevelType w:val="multilevel"/>
    <w:tmpl w:val="456A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0C69BD"/>
    <w:multiLevelType w:val="multilevel"/>
    <w:tmpl w:val="A10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A762D5"/>
    <w:multiLevelType w:val="multilevel"/>
    <w:tmpl w:val="AE0E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8061859">
    <w:abstractNumId w:val="0"/>
  </w:num>
  <w:num w:numId="2" w16cid:durableId="758914160">
    <w:abstractNumId w:val="2"/>
  </w:num>
  <w:num w:numId="3" w16cid:durableId="1096513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51"/>
    <w:rsid w:val="00006470"/>
    <w:rsid w:val="00007A2F"/>
    <w:rsid w:val="00011EC3"/>
    <w:rsid w:val="00015177"/>
    <w:rsid w:val="00032AC5"/>
    <w:rsid w:val="00045B53"/>
    <w:rsid w:val="000C4E54"/>
    <w:rsid w:val="000E23DD"/>
    <w:rsid w:val="000E3A15"/>
    <w:rsid w:val="00105984"/>
    <w:rsid w:val="00122848"/>
    <w:rsid w:val="00162692"/>
    <w:rsid w:val="00191A3F"/>
    <w:rsid w:val="001C52C7"/>
    <w:rsid w:val="001D6BF9"/>
    <w:rsid w:val="00233F01"/>
    <w:rsid w:val="00254539"/>
    <w:rsid w:val="003653E9"/>
    <w:rsid w:val="003D1DA1"/>
    <w:rsid w:val="003F0212"/>
    <w:rsid w:val="003F40B4"/>
    <w:rsid w:val="0040287F"/>
    <w:rsid w:val="00415C4E"/>
    <w:rsid w:val="00441552"/>
    <w:rsid w:val="00442C59"/>
    <w:rsid w:val="004D6F7C"/>
    <w:rsid w:val="004E5838"/>
    <w:rsid w:val="00516521"/>
    <w:rsid w:val="00532C19"/>
    <w:rsid w:val="005556B6"/>
    <w:rsid w:val="005F6F39"/>
    <w:rsid w:val="006148BD"/>
    <w:rsid w:val="00685F59"/>
    <w:rsid w:val="0069252B"/>
    <w:rsid w:val="006B28E0"/>
    <w:rsid w:val="006B334D"/>
    <w:rsid w:val="00706326"/>
    <w:rsid w:val="007343E6"/>
    <w:rsid w:val="007613E6"/>
    <w:rsid w:val="00786F09"/>
    <w:rsid w:val="007A1FD3"/>
    <w:rsid w:val="007B2DBB"/>
    <w:rsid w:val="007C56F5"/>
    <w:rsid w:val="007D04F8"/>
    <w:rsid w:val="007F5351"/>
    <w:rsid w:val="00810016"/>
    <w:rsid w:val="008577EB"/>
    <w:rsid w:val="008F47FA"/>
    <w:rsid w:val="008F693A"/>
    <w:rsid w:val="009124B5"/>
    <w:rsid w:val="009135BE"/>
    <w:rsid w:val="00921BA2"/>
    <w:rsid w:val="009B2DF2"/>
    <w:rsid w:val="009C31A6"/>
    <w:rsid w:val="009D6601"/>
    <w:rsid w:val="00A22B74"/>
    <w:rsid w:val="00A314B5"/>
    <w:rsid w:val="00A41E67"/>
    <w:rsid w:val="00A45B95"/>
    <w:rsid w:val="00A64115"/>
    <w:rsid w:val="00A751EC"/>
    <w:rsid w:val="00A80EDC"/>
    <w:rsid w:val="00AA2F6F"/>
    <w:rsid w:val="00AB6EC8"/>
    <w:rsid w:val="00AC0554"/>
    <w:rsid w:val="00AC79FF"/>
    <w:rsid w:val="00AD2565"/>
    <w:rsid w:val="00AF5297"/>
    <w:rsid w:val="00B55E00"/>
    <w:rsid w:val="00B6751B"/>
    <w:rsid w:val="00B73302"/>
    <w:rsid w:val="00B73CFB"/>
    <w:rsid w:val="00B80936"/>
    <w:rsid w:val="00B80EE1"/>
    <w:rsid w:val="00BE53E0"/>
    <w:rsid w:val="00C14F14"/>
    <w:rsid w:val="00C45ABF"/>
    <w:rsid w:val="00C67224"/>
    <w:rsid w:val="00CD5950"/>
    <w:rsid w:val="00CE4BFF"/>
    <w:rsid w:val="00D021F6"/>
    <w:rsid w:val="00D16687"/>
    <w:rsid w:val="00D3205A"/>
    <w:rsid w:val="00D559C8"/>
    <w:rsid w:val="00D866F0"/>
    <w:rsid w:val="00D87986"/>
    <w:rsid w:val="00DB1D81"/>
    <w:rsid w:val="00DB74E9"/>
    <w:rsid w:val="00DD3C62"/>
    <w:rsid w:val="00E1322F"/>
    <w:rsid w:val="00E50346"/>
    <w:rsid w:val="00E52647"/>
    <w:rsid w:val="00E64406"/>
    <w:rsid w:val="00E73285"/>
    <w:rsid w:val="00E80FE0"/>
    <w:rsid w:val="00F03AE6"/>
    <w:rsid w:val="00F83A3B"/>
    <w:rsid w:val="00F874CF"/>
    <w:rsid w:val="00FB0BCD"/>
    <w:rsid w:val="14762781"/>
    <w:rsid w:val="3C905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A96553C"/>
  <w15:chartTrackingRefBased/>
  <w15:docId w15:val="{E82F766F-480E-4BE4-8869-5B826C83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351"/>
  </w:style>
  <w:style w:type="paragraph" w:styleId="Heading1">
    <w:name w:val="heading 1"/>
    <w:basedOn w:val="Normal"/>
    <w:next w:val="Normal"/>
    <w:link w:val="Heading1Char"/>
    <w:uiPriority w:val="9"/>
    <w:qFormat/>
    <w:rsid w:val="007F5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3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3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3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3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351"/>
    <w:rPr>
      <w:rFonts w:eastAsiaTheme="majorEastAsia" w:cstheme="majorBidi"/>
      <w:color w:val="272727" w:themeColor="text1" w:themeTint="D8"/>
    </w:rPr>
  </w:style>
  <w:style w:type="paragraph" w:styleId="Title">
    <w:name w:val="Title"/>
    <w:basedOn w:val="Normal"/>
    <w:next w:val="Normal"/>
    <w:link w:val="TitleChar"/>
    <w:uiPriority w:val="10"/>
    <w:qFormat/>
    <w:rsid w:val="007F5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351"/>
    <w:pPr>
      <w:spacing w:before="160"/>
      <w:jc w:val="center"/>
    </w:pPr>
    <w:rPr>
      <w:i/>
      <w:iCs/>
      <w:color w:val="404040" w:themeColor="text1" w:themeTint="BF"/>
    </w:rPr>
  </w:style>
  <w:style w:type="character" w:customStyle="1" w:styleId="QuoteChar">
    <w:name w:val="Quote Char"/>
    <w:basedOn w:val="DefaultParagraphFont"/>
    <w:link w:val="Quote"/>
    <w:uiPriority w:val="29"/>
    <w:rsid w:val="007F5351"/>
    <w:rPr>
      <w:i/>
      <w:iCs/>
      <w:color w:val="404040" w:themeColor="text1" w:themeTint="BF"/>
    </w:rPr>
  </w:style>
  <w:style w:type="paragraph" w:styleId="ListParagraph">
    <w:name w:val="List Paragraph"/>
    <w:basedOn w:val="Normal"/>
    <w:uiPriority w:val="34"/>
    <w:qFormat/>
    <w:rsid w:val="007F5351"/>
    <w:pPr>
      <w:ind w:left="720"/>
      <w:contextualSpacing/>
    </w:pPr>
  </w:style>
  <w:style w:type="character" w:styleId="IntenseEmphasis">
    <w:name w:val="Intense Emphasis"/>
    <w:basedOn w:val="DefaultParagraphFont"/>
    <w:uiPriority w:val="21"/>
    <w:qFormat/>
    <w:rsid w:val="007F5351"/>
    <w:rPr>
      <w:i/>
      <w:iCs/>
      <w:color w:val="0F4761" w:themeColor="accent1" w:themeShade="BF"/>
    </w:rPr>
  </w:style>
  <w:style w:type="paragraph" w:styleId="IntenseQuote">
    <w:name w:val="Intense Quote"/>
    <w:basedOn w:val="Normal"/>
    <w:next w:val="Normal"/>
    <w:link w:val="IntenseQuoteChar"/>
    <w:uiPriority w:val="30"/>
    <w:qFormat/>
    <w:rsid w:val="007F5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351"/>
    <w:rPr>
      <w:i/>
      <w:iCs/>
      <w:color w:val="0F4761" w:themeColor="accent1" w:themeShade="BF"/>
    </w:rPr>
  </w:style>
  <w:style w:type="character" w:styleId="IntenseReference">
    <w:name w:val="Intense Reference"/>
    <w:basedOn w:val="DefaultParagraphFont"/>
    <w:uiPriority w:val="32"/>
    <w:qFormat/>
    <w:rsid w:val="007F5351"/>
    <w:rPr>
      <w:b/>
      <w:bCs/>
      <w:smallCaps/>
      <w:color w:val="0F4761" w:themeColor="accent1" w:themeShade="BF"/>
      <w:spacing w:val="5"/>
    </w:rPr>
  </w:style>
  <w:style w:type="character" w:styleId="Hyperlink">
    <w:name w:val="Hyperlink"/>
    <w:basedOn w:val="DefaultParagraphFont"/>
    <w:uiPriority w:val="99"/>
    <w:unhideWhenUsed/>
    <w:rsid w:val="007F5351"/>
    <w:rPr>
      <w:color w:val="0000FF"/>
      <w:u w:val="single"/>
    </w:rPr>
  </w:style>
  <w:style w:type="paragraph" w:styleId="FootnoteText">
    <w:name w:val="footnote text"/>
    <w:aliases w:val=" Char Char, Char"/>
    <w:basedOn w:val="Normal"/>
    <w:link w:val="FootnoteTextChar"/>
    <w:uiPriority w:val="99"/>
    <w:unhideWhenUsed/>
    <w:qFormat/>
    <w:rsid w:val="007F5351"/>
    <w:pPr>
      <w:spacing w:after="0" w:line="240" w:lineRule="auto"/>
    </w:pPr>
    <w:rPr>
      <w:sz w:val="20"/>
      <w:szCs w:val="20"/>
    </w:rPr>
  </w:style>
  <w:style w:type="character" w:customStyle="1" w:styleId="FootnoteTextChar">
    <w:name w:val="Footnote Text Char"/>
    <w:aliases w:val=" Char Char Char, Char Char1"/>
    <w:basedOn w:val="DefaultParagraphFont"/>
    <w:link w:val="FootnoteText"/>
    <w:uiPriority w:val="99"/>
    <w:rsid w:val="007F5351"/>
    <w:rPr>
      <w:sz w:val="20"/>
      <w:szCs w:val="20"/>
    </w:rPr>
  </w:style>
  <w:style w:type="character" w:styleId="FootnoteReference">
    <w:name w:val="footnote reference"/>
    <w:basedOn w:val="DefaultParagraphFont"/>
    <w:uiPriority w:val="99"/>
    <w:unhideWhenUsed/>
    <w:qFormat/>
    <w:rsid w:val="007F5351"/>
    <w:rPr>
      <w:vertAlign w:val="superscript"/>
    </w:rPr>
  </w:style>
  <w:style w:type="character" w:styleId="UnresolvedMention">
    <w:name w:val="Unresolved Mention"/>
    <w:basedOn w:val="DefaultParagraphFont"/>
    <w:uiPriority w:val="99"/>
    <w:semiHidden/>
    <w:unhideWhenUsed/>
    <w:rsid w:val="007A1FD3"/>
    <w:rPr>
      <w:color w:val="605E5C"/>
      <w:shd w:val="clear" w:color="auto" w:fill="E1DFDD"/>
    </w:rPr>
  </w:style>
  <w:style w:type="character" w:styleId="FollowedHyperlink">
    <w:name w:val="FollowedHyperlink"/>
    <w:basedOn w:val="DefaultParagraphFont"/>
    <w:uiPriority w:val="99"/>
    <w:semiHidden/>
    <w:unhideWhenUsed/>
    <w:rsid w:val="00E50346"/>
    <w:rPr>
      <w:color w:val="96607D" w:themeColor="followedHyperlink"/>
      <w:u w:val="single"/>
    </w:rPr>
  </w:style>
  <w:style w:type="paragraph" w:styleId="NormalWeb">
    <w:name w:val="Normal (Web)"/>
    <w:basedOn w:val="Normal"/>
    <w:uiPriority w:val="99"/>
    <w:semiHidden/>
    <w:unhideWhenUsed/>
    <w:rsid w:val="00441552"/>
    <w:rPr>
      <w:rFonts w:ascii="Times New Roman" w:hAnsi="Times New Roman" w:cs="Times New Roman"/>
      <w:sz w:val="24"/>
      <w:szCs w:val="24"/>
    </w:rPr>
  </w:style>
  <w:style w:type="paragraph" w:styleId="Header">
    <w:name w:val="header"/>
    <w:basedOn w:val="Normal"/>
    <w:link w:val="HeaderChar"/>
    <w:uiPriority w:val="99"/>
    <w:semiHidden/>
    <w:unhideWhenUsed/>
    <w:rsid w:val="00191A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1A3F"/>
  </w:style>
  <w:style w:type="paragraph" w:styleId="Footer">
    <w:name w:val="footer"/>
    <w:basedOn w:val="Normal"/>
    <w:link w:val="FooterChar"/>
    <w:uiPriority w:val="99"/>
    <w:semiHidden/>
    <w:unhideWhenUsed/>
    <w:rsid w:val="00191A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9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9356">
      <w:bodyDiv w:val="1"/>
      <w:marLeft w:val="0"/>
      <w:marRight w:val="0"/>
      <w:marTop w:val="0"/>
      <w:marBottom w:val="0"/>
      <w:divBdr>
        <w:top w:val="none" w:sz="0" w:space="0" w:color="auto"/>
        <w:left w:val="none" w:sz="0" w:space="0" w:color="auto"/>
        <w:bottom w:val="none" w:sz="0" w:space="0" w:color="auto"/>
        <w:right w:val="none" w:sz="0" w:space="0" w:color="auto"/>
      </w:divBdr>
    </w:div>
    <w:div w:id="824664306">
      <w:bodyDiv w:val="1"/>
      <w:marLeft w:val="0"/>
      <w:marRight w:val="0"/>
      <w:marTop w:val="0"/>
      <w:marBottom w:val="0"/>
      <w:divBdr>
        <w:top w:val="none" w:sz="0" w:space="0" w:color="auto"/>
        <w:left w:val="none" w:sz="0" w:space="0" w:color="auto"/>
        <w:bottom w:val="none" w:sz="0" w:space="0" w:color="auto"/>
        <w:right w:val="none" w:sz="0" w:space="0" w:color="auto"/>
      </w:divBdr>
    </w:div>
    <w:div w:id="956907635">
      <w:bodyDiv w:val="1"/>
      <w:marLeft w:val="0"/>
      <w:marRight w:val="0"/>
      <w:marTop w:val="0"/>
      <w:marBottom w:val="0"/>
      <w:divBdr>
        <w:top w:val="none" w:sz="0" w:space="0" w:color="auto"/>
        <w:left w:val="none" w:sz="0" w:space="0" w:color="auto"/>
        <w:bottom w:val="none" w:sz="0" w:space="0" w:color="auto"/>
        <w:right w:val="none" w:sz="0" w:space="0" w:color="auto"/>
      </w:divBdr>
    </w:div>
    <w:div w:id="117291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d.int/gb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environmental-improvement-pl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sa.org.uk/news/sowing-the-seeds-of-compliance-communicate-your-regenerative-farming-initiatives-with-confidence.html" TargetMode="External"/><Relationship Id="rId3" Type="http://schemas.openxmlformats.org/officeDocument/2006/relationships/hyperlink" Target="https://www.gov.uk/government/collections/national-nature-reserves-in-england" TargetMode="External"/><Relationship Id="rId7" Type="http://schemas.openxmlformats.org/officeDocument/2006/relationships/hyperlink" Target="https://www.exmoor-nationalpark.gov.uk/__data/assets/pdf_file/0007/502/EB55-ENPA-2014-Exmoor-Wildlife-Research-and-Monitoring-Framework-2014-2020.pdf" TargetMode="External"/><Relationship Id="rId2" Type="http://schemas.openxmlformats.org/officeDocument/2006/relationships/hyperlink" Target="https://www.legislation.gov.uk/uksi/2017/1012/contents/made" TargetMode="External"/><Relationship Id="rId1" Type="http://schemas.openxmlformats.org/officeDocument/2006/relationships/hyperlink" Target="https://www.gov.uk/government/publications/criteria-for-30by30-on-land-in-england/30by30-on-land-in-england-confirmed-criteria-and-next-steps" TargetMode="External"/><Relationship Id="rId6" Type="http://schemas.openxmlformats.org/officeDocument/2006/relationships/hyperlink" Target="https://www.gov.uk/guidance/natural-flood-management-programme-prospectus" TargetMode="External"/><Relationship Id="rId11" Type="http://schemas.openxmlformats.org/officeDocument/2006/relationships/hyperlink" Target="http://ec.europa.eu/environment/nature/legislation/habitatsdirective/index_en.htm" TargetMode="External"/><Relationship Id="rId5" Type="http://schemas.openxmlformats.org/officeDocument/2006/relationships/hyperlink" Target="https://www.worldbank.org/en/news/feature/2022/05/19/what-you-need-to-know-about-nature-based-solutions-to-climate-change" TargetMode="External"/><Relationship Id="rId10" Type="http://schemas.openxmlformats.org/officeDocument/2006/relationships/hyperlink" Target="https://jncc.gov.uk/our-work/special-areas-of-conservation/" TargetMode="External"/><Relationship Id="rId4" Type="http://schemas.openxmlformats.org/officeDocument/2006/relationships/hyperlink" Target="https://iucn.org/our-work/nature-based-solutions" TargetMode="External"/><Relationship Id="rId9" Type="http://schemas.openxmlformats.org/officeDocument/2006/relationships/hyperlink" Target="https://www.nationalparks.uk/2024/08/20/uk-national-parks-set-out-new-vision-for-regenerative-tour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2EF6F-4706-44F3-BCB4-B25C8BCAA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1184</Words>
  <Characters>6754</Characters>
  <Application>Microsoft Office Word</Application>
  <DocSecurity>4</DocSecurity>
  <Lines>56</Lines>
  <Paragraphs>15</Paragraphs>
  <ScaleCrop>false</ScaleCrop>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Reid</dc:creator>
  <cp:keywords/>
  <dc:description/>
  <cp:lastModifiedBy>Dan James</cp:lastModifiedBy>
  <cp:revision>67</cp:revision>
  <dcterms:created xsi:type="dcterms:W3CDTF">2024-11-19T01:26:00Z</dcterms:created>
  <dcterms:modified xsi:type="dcterms:W3CDTF">2026-07-10T08:46:00Z</dcterms:modified>
</cp:coreProperties>
</file>