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431501E3" w14:textId="77777777" w:rsidR="0065598D" w:rsidRPr="00542FC5" w:rsidRDefault="0065598D" w:rsidP="0065598D">
      <w:pPr>
        <w:pStyle w:val="ListParagraph"/>
        <w:numPr>
          <w:ilvl w:val="0"/>
          <w:numId w:val="1"/>
        </w:numPr>
        <w:spacing w:after="0"/>
        <w:rPr>
          <w:rFonts w:ascii="Arial" w:hAnsi="Arial" w:cs="Arial"/>
        </w:rPr>
      </w:pPr>
      <w:r w:rsidRPr="00542FC5">
        <w:rPr>
          <w:rFonts w:ascii="Arial" w:hAnsi="Arial" w:cs="Arial"/>
        </w:rPr>
        <w:t xml:space="preserve">Speak </w:t>
      </w:r>
      <w:r w:rsidRPr="002F7DF5">
        <w:rPr>
          <w:rFonts w:ascii="Arial" w:hAnsi="Arial" w:cs="Arial"/>
        </w:rPr>
        <w:t>to Charlotte Thomas or Sarah Eveleigh</w:t>
      </w:r>
      <w:r>
        <w:t xml:space="preserve"> </w:t>
      </w:r>
      <w:r>
        <w:rPr>
          <w:rFonts w:ascii="Arial" w:hAnsi="Arial" w:cs="Arial"/>
        </w:rPr>
        <w:t>(</w:t>
      </w:r>
      <w:hyperlink r:id="rId11" w:history="1">
        <w:r w:rsidRPr="001615D7">
          <w:rPr>
            <w:rStyle w:val="Hyperlink"/>
            <w:rFonts w:ascii="Arial" w:hAnsi="Arial" w:cs="Arial"/>
          </w:rPr>
          <w:t>conservation@exmoor-nationalpark.gov.uk</w:t>
        </w:r>
      </w:hyperlink>
      <w:r>
        <w:rPr>
          <w:rFonts w:ascii="Arial" w:hAnsi="Arial" w:cs="Arial"/>
        </w:rPr>
        <w:t xml:space="preserve">) </w:t>
      </w:r>
      <w:r w:rsidRPr="00542FC5">
        <w:rPr>
          <w:rFonts w:ascii="Arial" w:hAnsi="Arial" w:cs="Arial"/>
        </w:rPr>
        <w:t xml:space="preserve">for advice on the programme including to discuss your ideas, the payment rates and intervention rates for your project. </w:t>
      </w:r>
    </w:p>
    <w:p w14:paraId="17F643D9" w14:textId="77777777" w:rsidR="0065598D" w:rsidRPr="00542FC5" w:rsidRDefault="0065598D" w:rsidP="0065598D">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5D95A243" w14:textId="77777777" w:rsidR="0065598D" w:rsidRPr="00542FC5" w:rsidRDefault="0065598D" w:rsidP="0065598D">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07EDAA7" w14:textId="77777777" w:rsidR="0065598D" w:rsidRPr="00542FC5" w:rsidRDefault="0065598D" w:rsidP="0065598D">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2D970B3E" w14:textId="77777777" w:rsidR="0065598D" w:rsidRPr="00542FC5" w:rsidRDefault="0065598D" w:rsidP="0065598D">
      <w:pPr>
        <w:pStyle w:val="ListParagraph"/>
        <w:spacing w:after="0"/>
        <w:rPr>
          <w:rFonts w:ascii="Arial" w:hAnsi="Arial" w:cs="Arial"/>
        </w:rPr>
      </w:pPr>
    </w:p>
    <w:p w14:paraId="16970372" w14:textId="77777777" w:rsidR="0065598D" w:rsidRPr="00542FC5" w:rsidRDefault="0065598D" w:rsidP="0065598D">
      <w:pPr>
        <w:spacing w:after="0"/>
        <w:rPr>
          <w:rFonts w:ascii="Arial" w:hAnsi="Arial" w:cs="Arial"/>
        </w:rPr>
      </w:pPr>
      <w:r w:rsidRPr="00542FC5">
        <w:rPr>
          <w:rFonts w:ascii="Arial" w:hAnsi="Arial" w:cs="Arial"/>
        </w:rPr>
        <w:t>How you apply</w:t>
      </w:r>
    </w:p>
    <w:p w14:paraId="3A6BEF8D" w14:textId="77777777" w:rsidR="0065598D" w:rsidRPr="002F7DF5" w:rsidRDefault="0065598D" w:rsidP="0065598D">
      <w:pPr>
        <w:pStyle w:val="ListParagraph"/>
        <w:numPr>
          <w:ilvl w:val="0"/>
          <w:numId w:val="2"/>
        </w:numPr>
        <w:spacing w:after="0"/>
        <w:rPr>
          <w:rFonts w:ascii="Arial" w:hAnsi="Arial" w:cs="Arial"/>
        </w:rPr>
      </w:pPr>
      <w:r w:rsidRPr="002F7DF5">
        <w:rPr>
          <w:rFonts w:ascii="Arial" w:hAnsi="Arial" w:cs="Arial"/>
        </w:rPr>
        <w:t xml:space="preserve">Please use the </w:t>
      </w:r>
      <w:proofErr w:type="spellStart"/>
      <w:r w:rsidRPr="002F7DF5">
        <w:rPr>
          <w:rFonts w:ascii="Arial" w:hAnsi="Arial" w:cs="Arial"/>
        </w:rPr>
        <w:t>FiPL</w:t>
      </w:r>
      <w:proofErr w:type="spellEnd"/>
      <w:r w:rsidRPr="002F7DF5">
        <w:rPr>
          <w:rFonts w:ascii="Arial" w:hAnsi="Arial" w:cs="Arial"/>
        </w:rPr>
        <w:t>-application-form-Exmoor template found on our webpage, Exmoor - Farming in Protected Landscapes Programme (exmoor</w:t>
      </w:r>
      <w:r>
        <w:rPr>
          <w:rFonts w:ascii="Arial" w:hAnsi="Arial" w:cs="Arial"/>
        </w:rPr>
        <w:t>-</w:t>
      </w:r>
      <w:r w:rsidRPr="002F7DF5">
        <w:rPr>
          <w:rFonts w:ascii="Arial" w:hAnsi="Arial" w:cs="Arial"/>
        </w:rPr>
        <w:t>nationalpark.gov.u</w:t>
      </w:r>
      <w:r>
        <w:rPr>
          <w:rFonts w:ascii="Arial" w:hAnsi="Arial" w:cs="Arial"/>
        </w:rPr>
        <w:t>k</w:t>
      </w:r>
      <w:r w:rsidRPr="002F7DF5">
        <w:rPr>
          <w:rFonts w:ascii="Arial" w:hAnsi="Arial" w:cs="Arial"/>
        </w:rPr>
        <w:t>) and email your completed application for to conservation@exmoor-nationalpark.gov.uk.</w:t>
      </w:r>
    </w:p>
    <w:p w14:paraId="59D1C478" w14:textId="77777777" w:rsidR="0065598D" w:rsidRPr="002F7DF5" w:rsidRDefault="0065598D" w:rsidP="0065598D">
      <w:pPr>
        <w:pStyle w:val="ListParagraph"/>
        <w:numPr>
          <w:ilvl w:val="0"/>
          <w:numId w:val="2"/>
        </w:numPr>
        <w:spacing w:after="0"/>
        <w:rPr>
          <w:rFonts w:ascii="Arial" w:hAnsi="Arial" w:cs="Arial"/>
        </w:rPr>
      </w:pPr>
      <w:r w:rsidRPr="002F7DF5">
        <w:rPr>
          <w:rFonts w:ascii="Arial" w:hAnsi="Arial" w:cs="Arial"/>
        </w:rPr>
        <w:t>If you are not ready to complete a full application form either send a draft version or contact the national park to discuss your application first.</w:t>
      </w:r>
    </w:p>
    <w:p w14:paraId="5F6B1E09" w14:textId="77777777" w:rsidR="0065598D" w:rsidRPr="00542FC5" w:rsidRDefault="0065598D" w:rsidP="0065598D">
      <w:pPr>
        <w:pStyle w:val="ListParagraph"/>
        <w:spacing w:after="0"/>
        <w:rPr>
          <w:rFonts w:ascii="Arial" w:hAnsi="Arial" w:cs="Arial"/>
          <w:color w:val="FF0000"/>
        </w:rPr>
      </w:pPr>
    </w:p>
    <w:p w14:paraId="2B6C356F" w14:textId="77777777" w:rsidR="0065598D" w:rsidRPr="00542FC5" w:rsidRDefault="0065598D" w:rsidP="0065598D">
      <w:pPr>
        <w:spacing w:after="0"/>
        <w:rPr>
          <w:rFonts w:ascii="Arial" w:hAnsi="Arial" w:cs="Arial"/>
        </w:rPr>
      </w:pPr>
      <w:r w:rsidRPr="00542FC5">
        <w:rPr>
          <w:rFonts w:ascii="Arial" w:hAnsi="Arial" w:cs="Arial"/>
        </w:rPr>
        <w:t xml:space="preserve">Once you have applied </w:t>
      </w:r>
    </w:p>
    <w:p w14:paraId="714AA7F5" w14:textId="77777777" w:rsidR="0065598D" w:rsidRPr="00542FC5" w:rsidRDefault="0065598D" w:rsidP="0065598D">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Pr>
          <w:rFonts w:ascii="Arial" w:hAnsi="Arial" w:cs="Arial"/>
        </w:rPr>
        <w:t xml:space="preserve">2 weeks </w:t>
      </w:r>
      <w:r w:rsidRPr="00542FC5">
        <w:rPr>
          <w:rFonts w:ascii="Arial" w:hAnsi="Arial" w:cs="Arial"/>
        </w:rPr>
        <w:t>of your application</w:t>
      </w: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2"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000000" w:rsidP="32311586">
      <w:pPr>
        <w:spacing w:after="0"/>
        <w:rPr>
          <w:rFonts w:ascii="Arial" w:eastAsia="Arial" w:hAnsi="Arial" w:cs="Arial"/>
        </w:rPr>
      </w:pPr>
      <w:hyperlink r:id="rId13">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4">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lastRenderedPageBreak/>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5"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6"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7"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513E3DE4" w14:textId="77777777" w:rsidR="00874774" w:rsidRPr="00542FC5" w:rsidRDefault="00874774" w:rsidP="00874774">
      <w:pPr>
        <w:spacing w:after="0"/>
        <w:rPr>
          <w:rFonts w:ascii="Arial" w:hAnsi="Arial" w:cs="Arial"/>
        </w:rPr>
      </w:pPr>
      <w:r w:rsidRPr="00542FC5">
        <w:rPr>
          <w:rFonts w:ascii="Arial" w:hAnsi="Arial" w:cs="Arial"/>
        </w:rPr>
        <w:t xml:space="preserve">You will also need to ensure that your project delivers the management plan/priorities of the </w:t>
      </w:r>
      <w:r w:rsidRPr="00E542AE">
        <w:rPr>
          <w:rFonts w:ascii="Arial" w:hAnsi="Arial" w:cs="Arial"/>
        </w:rPr>
        <w:t>Exmoor National Park Authority</w:t>
      </w:r>
      <w:r w:rsidRPr="00542FC5">
        <w:rPr>
          <w:rFonts w:ascii="Arial" w:hAnsi="Arial" w:cs="Arial"/>
        </w:rPr>
        <w:t xml:space="preserve">. </w:t>
      </w:r>
    </w:p>
    <w:p w14:paraId="5BD93203" w14:textId="77777777" w:rsidR="00874774" w:rsidRPr="00542FC5" w:rsidRDefault="00874774" w:rsidP="00874774">
      <w:pPr>
        <w:spacing w:after="0"/>
        <w:rPr>
          <w:rFonts w:ascii="Arial" w:hAnsi="Arial" w:cs="Arial"/>
        </w:rPr>
      </w:pPr>
    </w:p>
    <w:p w14:paraId="3660834B" w14:textId="77777777" w:rsidR="00874774" w:rsidRPr="00542FC5" w:rsidRDefault="00874774" w:rsidP="00874774">
      <w:pPr>
        <w:spacing w:after="0"/>
        <w:rPr>
          <w:rFonts w:ascii="Arial" w:hAnsi="Arial" w:cs="Arial"/>
        </w:rPr>
      </w:pPr>
      <w:r w:rsidRPr="00542FC5">
        <w:rPr>
          <w:rFonts w:ascii="Arial" w:hAnsi="Arial" w:cs="Arial"/>
        </w:rPr>
        <w:t xml:space="preserve">The management plans/priorities for </w:t>
      </w:r>
      <w:r>
        <w:rPr>
          <w:rFonts w:ascii="Arial" w:hAnsi="Arial" w:cs="Arial"/>
        </w:rPr>
        <w:t>Exmoor National Park</w:t>
      </w:r>
      <w:r w:rsidRPr="00542FC5">
        <w:rPr>
          <w:rFonts w:ascii="Arial" w:hAnsi="Arial" w:cs="Arial"/>
        </w:rPr>
        <w:t xml:space="preserve"> are: </w:t>
      </w:r>
    </w:p>
    <w:p w14:paraId="2F99A4CC"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 xml:space="preserve">Farmland – distinctive farmed landscapes are conserved and enhanced as part of an active farming system, delivering a health natural and cultural environment. </w:t>
      </w:r>
    </w:p>
    <w:p w14:paraId="3453E3B4"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 xml:space="preserve">Moorland – extent retained and restored with quality of heather increased. </w:t>
      </w:r>
    </w:p>
    <w:p w14:paraId="11532FB5"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 xml:space="preserve">Woodland – well managed, productive with natural beauty, wildlife and cultural heritage. Rivers streams and associated valleys are in good condition, native flora and fauna thriving and flood risk reduced </w:t>
      </w:r>
    </w:p>
    <w:p w14:paraId="3F59F8E3"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 xml:space="preserve">Coast – better understood, enjoyed and conserved </w:t>
      </w:r>
    </w:p>
    <w:p w14:paraId="79ADF6E6"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Exmoor for all - where everyone feels welcome, with a first class rights of way network.</w:t>
      </w:r>
    </w:p>
    <w:p w14:paraId="21E5DEFA" w14:textId="77777777" w:rsidR="00874774" w:rsidRPr="00984961" w:rsidRDefault="00874774" w:rsidP="00874774">
      <w:pPr>
        <w:pStyle w:val="ListParagraph"/>
        <w:numPr>
          <w:ilvl w:val="0"/>
          <w:numId w:val="19"/>
        </w:numPr>
        <w:rPr>
          <w:rFonts w:ascii="Arial" w:eastAsia="Times New Roman" w:hAnsi="Arial" w:cs="Arial"/>
          <w:color w:val="000000" w:themeColor="text1"/>
        </w:rPr>
      </w:pPr>
      <w:r w:rsidRPr="00984961">
        <w:rPr>
          <w:rFonts w:ascii="Arial" w:hAnsi="Arial" w:cs="Arial"/>
        </w:rPr>
        <w:t xml:space="preserve">Inspiring landscapes: diverse and beautiful, rich in wildlife and history, with habitats are in good condition, expanded connected supporting a greater number of species. </w:t>
      </w:r>
    </w:p>
    <w:p w14:paraId="0AA7D565" w14:textId="77777777" w:rsidR="00874774" w:rsidRDefault="00874774" w:rsidP="00874774">
      <w:pPr>
        <w:rPr>
          <w:rFonts w:ascii="Arial" w:hAnsi="Arial" w:cs="Arial"/>
        </w:rPr>
      </w:pPr>
      <w:r w:rsidRPr="00984961">
        <w:rPr>
          <w:rFonts w:ascii="Arial" w:hAnsi="Arial" w:cs="Arial"/>
        </w:rPr>
        <w:t xml:space="preserve">For further details please see the Exmoor Management Plan Priorities document. </w:t>
      </w:r>
    </w:p>
    <w:p w14:paraId="63B23C7C" w14:textId="77777777" w:rsidR="00874774" w:rsidRPr="00984961" w:rsidRDefault="00874774" w:rsidP="00874774">
      <w:pPr>
        <w:rPr>
          <w:rFonts w:ascii="Arial" w:eastAsia="Times New Roman" w:hAnsi="Arial" w:cs="Arial"/>
          <w:color w:val="000000" w:themeColor="text1"/>
        </w:rPr>
      </w:pPr>
      <w:r w:rsidRPr="00984961">
        <w:rPr>
          <w:rFonts w:ascii="Arial" w:hAnsi="Arial" w:cs="Arial"/>
        </w:rPr>
        <w:t>For further advice on the types of projects that this programme can deliver please speak to your Protected Landscape team.</w:t>
      </w: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lastRenderedPageBreak/>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lastRenderedPageBreak/>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lastRenderedPageBreak/>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lastRenderedPageBreak/>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lastRenderedPageBreak/>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7978E9B0" w14:textId="77777777" w:rsidR="00DD770A" w:rsidRPr="008657BF" w:rsidRDefault="00DD770A" w:rsidP="00DD770A">
      <w:pPr>
        <w:spacing w:after="0"/>
        <w:rPr>
          <w:rFonts w:ascii="Arial" w:hAnsi="Arial" w:cs="Arial"/>
          <w:b/>
          <w:bCs/>
        </w:rPr>
      </w:pPr>
      <w:r w:rsidRPr="008657BF">
        <w:rPr>
          <w:rFonts w:ascii="Arial" w:hAnsi="Arial" w:cs="Arial"/>
          <w:b/>
          <w:bCs/>
        </w:rPr>
        <w:t>Maximum grant allowance</w:t>
      </w:r>
    </w:p>
    <w:p w14:paraId="2EA9F854" w14:textId="77777777" w:rsidR="00DD770A" w:rsidRDefault="00DD770A" w:rsidP="00DD770A">
      <w:pPr>
        <w:spacing w:after="0"/>
        <w:rPr>
          <w:rFonts w:ascii="Arial" w:hAnsi="Arial" w:cs="Arial"/>
        </w:rPr>
      </w:pPr>
    </w:p>
    <w:p w14:paraId="49A87DDD" w14:textId="77777777" w:rsidR="00DD770A" w:rsidRPr="00542FC5" w:rsidRDefault="00DD770A" w:rsidP="00DD770A">
      <w:pPr>
        <w:spacing w:after="0"/>
        <w:rPr>
          <w:rFonts w:ascii="Arial" w:hAnsi="Arial" w:cs="Arial"/>
        </w:rPr>
      </w:pPr>
      <w:r w:rsidRPr="00542FC5">
        <w:rPr>
          <w:rFonts w:ascii="Arial" w:hAnsi="Arial" w:cs="Arial"/>
        </w:rPr>
        <w:t>The maximum grant you can apply for through this programme is</w:t>
      </w:r>
      <w:r>
        <w:rPr>
          <w:rFonts w:ascii="Arial" w:hAnsi="Arial" w:cs="Arial"/>
        </w:rPr>
        <w:t xml:space="preserve"> </w:t>
      </w:r>
      <w:r w:rsidRPr="00984961">
        <w:rPr>
          <w:rFonts w:ascii="Arial" w:hAnsi="Arial" w:cs="Arial"/>
          <w:color w:val="111111"/>
          <w:shd w:val="clear" w:color="auto" w:fill="FFFFFF"/>
        </w:rPr>
        <w:t>£</w:t>
      </w:r>
      <w:r>
        <w:rPr>
          <w:rFonts w:ascii="Arial" w:hAnsi="Arial" w:cs="Arial"/>
        </w:rPr>
        <w:t>250,000.</w:t>
      </w:r>
      <w:r w:rsidRPr="00542FC5">
        <w:rPr>
          <w:rFonts w:ascii="Arial" w:hAnsi="Arial" w:cs="Arial"/>
        </w:rPr>
        <w:t xml:space="preserve"> </w:t>
      </w:r>
    </w:p>
    <w:p w14:paraId="5FF16ED6" w14:textId="77777777" w:rsidR="00DD770A" w:rsidRPr="00542FC5" w:rsidRDefault="00DD770A" w:rsidP="00DD770A">
      <w:pPr>
        <w:spacing w:after="0"/>
        <w:rPr>
          <w:rFonts w:ascii="Arial" w:hAnsi="Arial" w:cs="Arial"/>
        </w:rPr>
      </w:pPr>
    </w:p>
    <w:p w14:paraId="4C35E2A1" w14:textId="77777777" w:rsidR="00DD770A" w:rsidRDefault="00DD770A" w:rsidP="00DD770A">
      <w:pPr>
        <w:spacing w:after="0"/>
        <w:rPr>
          <w:rFonts w:ascii="Arial" w:hAnsi="Arial" w:cs="Arial"/>
          <w:b/>
          <w:bCs/>
        </w:rPr>
      </w:pPr>
      <w:r w:rsidRPr="008657BF">
        <w:rPr>
          <w:rFonts w:ascii="Arial" w:hAnsi="Arial" w:cs="Arial"/>
          <w:b/>
          <w:bCs/>
        </w:rPr>
        <w:t xml:space="preserve">Minimum grant allowance </w:t>
      </w:r>
    </w:p>
    <w:p w14:paraId="4A4420FD" w14:textId="77777777" w:rsidR="00DD770A" w:rsidRPr="008657BF" w:rsidRDefault="00DD770A" w:rsidP="00DD770A">
      <w:pPr>
        <w:spacing w:after="0"/>
        <w:rPr>
          <w:rFonts w:ascii="Arial" w:hAnsi="Arial" w:cs="Arial"/>
          <w:b/>
          <w:bCs/>
        </w:rPr>
      </w:pPr>
    </w:p>
    <w:p w14:paraId="32B27655" w14:textId="77777777" w:rsidR="00DD770A" w:rsidRPr="00542FC5" w:rsidRDefault="00DD770A" w:rsidP="00DD770A">
      <w:pPr>
        <w:spacing w:after="0"/>
        <w:rPr>
          <w:rFonts w:ascii="Arial" w:hAnsi="Arial" w:cs="Arial"/>
        </w:rPr>
      </w:pPr>
      <w:r w:rsidRPr="00542FC5">
        <w:rPr>
          <w:rFonts w:ascii="Arial" w:hAnsi="Arial" w:cs="Arial"/>
        </w:rPr>
        <w:t xml:space="preserve">The minimum grant you can apply for through this programme is </w:t>
      </w:r>
      <w:r w:rsidRPr="00984961">
        <w:rPr>
          <w:rFonts w:ascii="Arial" w:hAnsi="Arial" w:cs="Arial"/>
          <w:color w:val="111111"/>
          <w:shd w:val="clear" w:color="auto" w:fill="FFFFFF"/>
        </w:rPr>
        <w:t>£</w:t>
      </w:r>
      <w:r>
        <w:rPr>
          <w:rFonts w:ascii="Arial" w:hAnsi="Arial" w:cs="Arial"/>
        </w:rPr>
        <w:t>250.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6EE7637F" w14:textId="77777777" w:rsidR="00DD770A" w:rsidRDefault="00DD770A" w:rsidP="40127462">
      <w:pPr>
        <w:spacing w:after="0"/>
        <w:rPr>
          <w:rFonts w:ascii="Arial" w:hAnsi="Arial" w:cs="Arial"/>
        </w:rPr>
      </w:pPr>
    </w:p>
    <w:p w14:paraId="31D1DFD4" w14:textId="77777777" w:rsidR="00DD770A" w:rsidRDefault="00DD770A"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497FED28" w14:textId="4BBA0560" w:rsidR="009A750C" w:rsidRDefault="009A750C" w:rsidP="009A750C"/>
    <w:p w14:paraId="3A6D18A7" w14:textId="0657A446" w:rsidR="009A750C" w:rsidRDefault="009A750C" w:rsidP="009A750C"/>
    <w:p w14:paraId="6B45D098" w14:textId="706035C7" w:rsidR="009A750C" w:rsidRDefault="009A750C" w:rsidP="009A750C"/>
    <w:p w14:paraId="35FBF620" w14:textId="1E1DF395" w:rsidR="009A750C" w:rsidRDefault="009A750C" w:rsidP="009A750C"/>
    <w:p w14:paraId="7E165951" w14:textId="3A6D6F7D" w:rsidR="009A750C" w:rsidRDefault="009A750C" w:rsidP="009A750C"/>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lastRenderedPageBreak/>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5DB4E638" w14:textId="77777777" w:rsidR="00711306" w:rsidRPr="00984961" w:rsidRDefault="00711306" w:rsidP="00711306">
      <w:pPr>
        <w:rPr>
          <w:rFonts w:ascii="Arial" w:hAnsi="Arial" w:cs="Arial"/>
          <w:b/>
          <w:bCs/>
          <w:sz w:val="28"/>
          <w:szCs w:val="28"/>
          <w:u w:val="single"/>
        </w:rPr>
      </w:pPr>
      <w:bookmarkStart w:id="6" w:name="_Hlk71895535"/>
      <w:r w:rsidRPr="00984961">
        <w:rPr>
          <w:rFonts w:ascii="Arial" w:hAnsi="Arial" w:cs="Arial"/>
        </w:rPr>
        <w:t>Please contact Charlotte Thomas and Sarah Eveleigh, Farming in Protected Landscapes Officers at conservation@exmoor-nationalpark.gov.uk.</w:t>
      </w:r>
    </w:p>
    <w:p w14:paraId="7FF0E2A8" w14:textId="77777777" w:rsidR="00711306" w:rsidRPr="008657BF" w:rsidRDefault="00711306" w:rsidP="00711306">
      <w:pPr>
        <w:rPr>
          <w:rFonts w:ascii="Arial" w:hAnsi="Arial" w:cs="Arial"/>
          <w:b/>
          <w:bCs/>
          <w:sz w:val="28"/>
          <w:szCs w:val="28"/>
          <w:u w:val="single"/>
        </w:rPr>
      </w:pPr>
    </w:p>
    <w:p w14:paraId="573451F2" w14:textId="77777777" w:rsidR="00711306" w:rsidRPr="008657BF" w:rsidRDefault="00711306" w:rsidP="00711306">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0D38A821" w14:textId="77777777" w:rsidR="00711306" w:rsidRPr="00542FC5" w:rsidRDefault="00711306" w:rsidP="00711306">
      <w:pPr>
        <w:spacing w:after="0"/>
        <w:rPr>
          <w:rFonts w:ascii="Arial" w:hAnsi="Arial" w:cs="Arial"/>
        </w:rPr>
      </w:pPr>
    </w:p>
    <w:p w14:paraId="5196AD17" w14:textId="77777777" w:rsidR="00711306" w:rsidRPr="00542FC5" w:rsidRDefault="00711306" w:rsidP="00711306">
      <w:pPr>
        <w:spacing w:after="0"/>
        <w:rPr>
          <w:rFonts w:ascii="Arial" w:hAnsi="Arial" w:cs="Arial"/>
          <w:color w:val="4472C4" w:themeColor="accent1"/>
        </w:rPr>
      </w:pPr>
      <w:r w:rsidRPr="00542FC5">
        <w:rPr>
          <w:rFonts w:ascii="Arial" w:hAnsi="Arial" w:cs="Arial"/>
        </w:rPr>
        <w:t xml:space="preserve">We understand that you may be disappointed with a decision. If you would like appeal to the decision made you should make an appeal to your Protected Landscape by </w:t>
      </w:r>
      <w:r>
        <w:rPr>
          <w:rFonts w:ascii="Arial" w:hAnsi="Arial" w:cs="Arial"/>
        </w:rPr>
        <w:t>conservation@exmoor-nationalpark.gov.uk</w:t>
      </w:r>
      <w:r w:rsidRPr="00542FC5">
        <w:rPr>
          <w:rFonts w:ascii="Arial" w:hAnsi="Arial" w:cs="Arial"/>
        </w:rPr>
        <w:t>.</w:t>
      </w:r>
      <w:r w:rsidRPr="00542FC5">
        <w:rPr>
          <w:rFonts w:ascii="Arial" w:hAnsi="Arial" w:cs="Arial"/>
          <w:color w:val="4472C4" w:themeColor="accent1"/>
        </w:rPr>
        <w:t xml:space="preserve"> </w:t>
      </w:r>
    </w:p>
    <w:p w14:paraId="1C7B208D" w14:textId="77777777" w:rsidR="00711306" w:rsidRPr="00542FC5" w:rsidRDefault="00711306" w:rsidP="00711306">
      <w:pPr>
        <w:spacing w:after="0"/>
        <w:rPr>
          <w:rFonts w:ascii="Arial" w:hAnsi="Arial" w:cs="Arial"/>
        </w:rPr>
      </w:pPr>
    </w:p>
    <w:p w14:paraId="3A9C88DB" w14:textId="77777777" w:rsidR="00711306" w:rsidRPr="00542FC5" w:rsidRDefault="00711306" w:rsidP="00711306">
      <w:pPr>
        <w:spacing w:after="0"/>
        <w:rPr>
          <w:rFonts w:ascii="Arial" w:hAnsi="Arial" w:cs="Arial"/>
        </w:rPr>
      </w:pPr>
      <w:r w:rsidRPr="00542FC5">
        <w:rPr>
          <w:rFonts w:ascii="Arial" w:hAnsi="Arial" w:cs="Arial"/>
        </w:rPr>
        <w:t xml:space="preserve">You can only query a funding decision if you think that the Protected Landscape has: </w:t>
      </w:r>
    </w:p>
    <w:p w14:paraId="223B05EA" w14:textId="77777777" w:rsidR="00711306" w:rsidRPr="00542FC5" w:rsidRDefault="00711306" w:rsidP="00711306">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4D5E9901" w14:textId="77777777" w:rsidR="00711306" w:rsidRPr="00542FC5" w:rsidRDefault="00711306" w:rsidP="00711306">
      <w:pPr>
        <w:pStyle w:val="ListParagraph"/>
        <w:numPr>
          <w:ilvl w:val="0"/>
          <w:numId w:val="5"/>
        </w:numPr>
        <w:spacing w:after="0"/>
        <w:rPr>
          <w:rFonts w:ascii="Arial" w:hAnsi="Arial" w:cs="Arial"/>
        </w:rPr>
      </w:pPr>
      <w:r w:rsidRPr="00542FC5">
        <w:rPr>
          <w:rFonts w:ascii="Arial" w:hAnsi="Arial" w:cs="Arial"/>
        </w:rPr>
        <w:t xml:space="preserve">Made a processing error </w:t>
      </w:r>
    </w:p>
    <w:p w14:paraId="4120A1A4" w14:textId="77777777" w:rsidR="00711306" w:rsidRPr="00542FC5" w:rsidRDefault="00711306" w:rsidP="00711306">
      <w:pPr>
        <w:pStyle w:val="ListParagraph"/>
        <w:numPr>
          <w:ilvl w:val="0"/>
          <w:numId w:val="5"/>
        </w:numPr>
        <w:spacing w:after="0"/>
        <w:rPr>
          <w:rFonts w:ascii="Arial" w:hAnsi="Arial" w:cs="Arial"/>
        </w:rPr>
      </w:pPr>
      <w:r w:rsidRPr="00542FC5">
        <w:rPr>
          <w:rFonts w:ascii="Arial" w:hAnsi="Arial" w:cs="Arial"/>
        </w:rPr>
        <w:t xml:space="preserve">Got the law wrong </w:t>
      </w:r>
    </w:p>
    <w:p w14:paraId="1BE5E819" w14:textId="77777777" w:rsidR="00711306" w:rsidRPr="00542FC5" w:rsidRDefault="00711306" w:rsidP="00711306">
      <w:pPr>
        <w:spacing w:after="0"/>
        <w:rPr>
          <w:rFonts w:ascii="Arial" w:hAnsi="Arial" w:cs="Arial"/>
        </w:rPr>
      </w:pPr>
    </w:p>
    <w:p w14:paraId="5E05C08D" w14:textId="77777777" w:rsidR="00711306" w:rsidRPr="00542FC5" w:rsidRDefault="00711306" w:rsidP="00711306">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1DB8C747" w14:textId="77777777" w:rsidR="00711306" w:rsidRPr="00542FC5" w:rsidRDefault="00711306" w:rsidP="00711306">
      <w:pPr>
        <w:spacing w:after="0"/>
        <w:rPr>
          <w:rFonts w:ascii="Arial" w:hAnsi="Arial" w:cs="Arial"/>
        </w:rPr>
      </w:pPr>
    </w:p>
    <w:p w14:paraId="54C1B167" w14:textId="77777777" w:rsidR="00711306" w:rsidRPr="00542FC5" w:rsidRDefault="00711306" w:rsidP="00711306">
      <w:pPr>
        <w:spacing w:after="0"/>
        <w:rPr>
          <w:rFonts w:ascii="Arial" w:hAnsi="Arial" w:cs="Arial"/>
          <w:b/>
          <w:bCs/>
          <w:u w:val="single"/>
        </w:rPr>
      </w:pPr>
      <w:r w:rsidRPr="00542FC5">
        <w:rPr>
          <w:rFonts w:ascii="Arial" w:hAnsi="Arial" w:cs="Arial"/>
        </w:rPr>
        <w:t>Appeals will be dealt with by your Protected Landscape team and if necessary escalated to Defra.</w:t>
      </w:r>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DE4" w14:textId="77777777" w:rsidR="00C330CE" w:rsidRDefault="00C330CE" w:rsidP="00925E34">
      <w:pPr>
        <w:spacing w:after="0" w:line="240" w:lineRule="auto"/>
      </w:pPr>
      <w:r>
        <w:separator/>
      </w:r>
    </w:p>
  </w:endnote>
  <w:endnote w:type="continuationSeparator" w:id="0">
    <w:p w14:paraId="71593880" w14:textId="77777777" w:rsidR="00C330CE" w:rsidRDefault="00C330CE" w:rsidP="00925E34">
      <w:pPr>
        <w:spacing w:after="0" w:line="240" w:lineRule="auto"/>
      </w:pPr>
      <w:r>
        <w:continuationSeparator/>
      </w:r>
    </w:p>
  </w:endnote>
  <w:endnote w:type="continuationNotice" w:id="1">
    <w:p w14:paraId="6195DE9F" w14:textId="77777777" w:rsidR="00C330CE" w:rsidRDefault="00C33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67BD" w14:textId="77777777" w:rsidR="00C330CE" w:rsidRDefault="00C330CE" w:rsidP="00925E34">
      <w:pPr>
        <w:spacing w:after="0" w:line="240" w:lineRule="auto"/>
      </w:pPr>
      <w:r>
        <w:separator/>
      </w:r>
    </w:p>
  </w:footnote>
  <w:footnote w:type="continuationSeparator" w:id="0">
    <w:p w14:paraId="3A5727BC" w14:textId="77777777" w:rsidR="00C330CE" w:rsidRDefault="00C330CE" w:rsidP="00925E34">
      <w:pPr>
        <w:spacing w:after="0" w:line="240" w:lineRule="auto"/>
      </w:pPr>
      <w:r>
        <w:continuationSeparator/>
      </w:r>
    </w:p>
  </w:footnote>
  <w:footnote w:type="continuationNotice" w:id="1">
    <w:p w14:paraId="4CAEB910" w14:textId="77777777" w:rsidR="00C330CE" w:rsidRDefault="00C330CE">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446120897">
    <w:abstractNumId w:val="10"/>
  </w:num>
  <w:num w:numId="2" w16cid:durableId="1637682329">
    <w:abstractNumId w:val="5"/>
  </w:num>
  <w:num w:numId="3" w16cid:durableId="1273437117">
    <w:abstractNumId w:val="0"/>
  </w:num>
  <w:num w:numId="4" w16cid:durableId="1155803745">
    <w:abstractNumId w:val="28"/>
  </w:num>
  <w:num w:numId="5" w16cid:durableId="275987959">
    <w:abstractNumId w:val="4"/>
  </w:num>
  <w:num w:numId="6" w16cid:durableId="329338501">
    <w:abstractNumId w:val="11"/>
  </w:num>
  <w:num w:numId="7" w16cid:durableId="721754114">
    <w:abstractNumId w:val="14"/>
  </w:num>
  <w:num w:numId="8" w16cid:durableId="332998115">
    <w:abstractNumId w:val="3"/>
  </w:num>
  <w:num w:numId="9" w16cid:durableId="1807623405">
    <w:abstractNumId w:val="34"/>
  </w:num>
  <w:num w:numId="10" w16cid:durableId="1262683001">
    <w:abstractNumId w:val="9"/>
  </w:num>
  <w:num w:numId="11" w16cid:durableId="1039088652">
    <w:abstractNumId w:val="24"/>
  </w:num>
  <w:num w:numId="12" w16cid:durableId="2045205616">
    <w:abstractNumId w:val="8"/>
  </w:num>
  <w:num w:numId="13" w16cid:durableId="630399583">
    <w:abstractNumId w:val="2"/>
  </w:num>
  <w:num w:numId="14" w16cid:durableId="706762728">
    <w:abstractNumId w:val="29"/>
  </w:num>
  <w:num w:numId="15" w16cid:durableId="1546023838">
    <w:abstractNumId w:val="19"/>
  </w:num>
  <w:num w:numId="16" w16cid:durableId="411975038">
    <w:abstractNumId w:val="24"/>
  </w:num>
  <w:num w:numId="17" w16cid:durableId="1461344625">
    <w:abstractNumId w:val="20"/>
  </w:num>
  <w:num w:numId="18" w16cid:durableId="9878263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170147">
    <w:abstractNumId w:val="23"/>
  </w:num>
  <w:num w:numId="20" w16cid:durableId="655231682">
    <w:abstractNumId w:val="31"/>
  </w:num>
  <w:num w:numId="21" w16cid:durableId="743382319">
    <w:abstractNumId w:val="26"/>
  </w:num>
  <w:num w:numId="22" w16cid:durableId="1558859918">
    <w:abstractNumId w:val="27"/>
  </w:num>
  <w:num w:numId="23" w16cid:durableId="363402769">
    <w:abstractNumId w:val="6"/>
  </w:num>
  <w:num w:numId="24" w16cid:durableId="1778284584">
    <w:abstractNumId w:val="13"/>
  </w:num>
  <w:num w:numId="25" w16cid:durableId="1721587308">
    <w:abstractNumId w:val="35"/>
  </w:num>
  <w:num w:numId="26" w16cid:durableId="1640111745">
    <w:abstractNumId w:val="21"/>
  </w:num>
  <w:num w:numId="27" w16cid:durableId="1834175528">
    <w:abstractNumId w:val="28"/>
  </w:num>
  <w:num w:numId="28" w16cid:durableId="1514877882">
    <w:abstractNumId w:val="7"/>
  </w:num>
  <w:num w:numId="29" w16cid:durableId="1307858233">
    <w:abstractNumId w:val="32"/>
  </w:num>
  <w:num w:numId="30" w16cid:durableId="2126924928">
    <w:abstractNumId w:val="30"/>
  </w:num>
  <w:num w:numId="31" w16cid:durableId="163980611">
    <w:abstractNumId w:val="22"/>
  </w:num>
  <w:num w:numId="32" w16cid:durableId="671109436">
    <w:abstractNumId w:val="33"/>
  </w:num>
  <w:num w:numId="33" w16cid:durableId="1935743671">
    <w:abstractNumId w:val="25"/>
  </w:num>
  <w:num w:numId="34" w16cid:durableId="993607349">
    <w:abstractNumId w:val="17"/>
  </w:num>
  <w:num w:numId="35" w16cid:durableId="2065446187">
    <w:abstractNumId w:val="18"/>
  </w:num>
  <w:num w:numId="36" w16cid:durableId="1220046589">
    <w:abstractNumId w:val="1"/>
  </w:num>
  <w:num w:numId="37" w16cid:durableId="1079910473">
    <w:abstractNumId w:val="12"/>
  </w:num>
  <w:num w:numId="38" w16cid:durableId="319969046">
    <w:abstractNumId w:val="15"/>
  </w:num>
  <w:num w:numId="39" w16cid:durableId="10793258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5598D"/>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306"/>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77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0CE"/>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D770A"/>
    <w:rsid w:val="00DF41EF"/>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yperlink" Target="https://www.gov.uk/government/publications/request-permission-for-works-or-an-activity-on-an-sssi" TargetMode="External"/><Relationship Id="rId2" Type="http://schemas.openxmlformats.org/officeDocument/2006/relationships/customXml" Target="../customXml/item2.xml"/><Relationship Id="rId16" Type="http://schemas.openxmlformats.org/officeDocument/2006/relationships/hyperlink" Target="https://www.gov.uk/guidance/protected-areas-sites-of-special-scientific-inter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ervation@exmoor-nationalpark.gov.uk" TargetMode="External"/><Relationship Id="rId5" Type="http://schemas.openxmlformats.org/officeDocument/2006/relationships/numbering" Target="numbering.xml"/><Relationship Id="rId15" Type="http://schemas.openxmlformats.org/officeDocument/2006/relationships/hyperlink" Target="https://www.gov.uk/check-your-business-protected-are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2.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5ad8c39b-6489-449f-8bc6-6709632605d1"/>
  </ds:schemaRefs>
</ds:datastoreItem>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Kate Lacey</cp:lastModifiedBy>
  <cp:revision>27</cp:revision>
  <dcterms:created xsi:type="dcterms:W3CDTF">2021-06-15T17:05:00Z</dcterms:created>
  <dcterms:modified xsi:type="dcterms:W3CDTF">2023-06-21T15:05:00Z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